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984" w:rsidRPr="00737505" w:rsidRDefault="00883984" w:rsidP="00E047BF">
      <w:pPr>
        <w:pStyle w:val="NormalWeb"/>
        <w:shd w:val="clear" w:color="auto" w:fill="DBE5F1" w:themeFill="accent1" w:themeFillTint="33"/>
        <w:spacing w:before="0" w:beforeAutospacing="0" w:after="0" w:afterAutospacing="0" w:line="276" w:lineRule="auto"/>
        <w:jc w:val="center"/>
        <w:rPr>
          <w:rFonts w:asciiTheme="minorHAnsi" w:hAnsiTheme="minorHAnsi" w:cstheme="minorHAnsi"/>
          <w:b/>
          <w:sz w:val="36"/>
          <w:szCs w:val="40"/>
        </w:rPr>
      </w:pPr>
      <w:r w:rsidRPr="00737505">
        <w:rPr>
          <w:rFonts w:asciiTheme="minorHAnsi" w:hAnsiTheme="minorHAnsi" w:cstheme="minorHAnsi"/>
          <w:b/>
          <w:sz w:val="36"/>
          <w:szCs w:val="40"/>
        </w:rPr>
        <w:t xml:space="preserve">BEFORE THE HONOURABLE </w:t>
      </w:r>
    </w:p>
    <w:p w:rsidR="00883984" w:rsidRPr="00737505" w:rsidRDefault="00883984" w:rsidP="00883984">
      <w:pPr>
        <w:pStyle w:val="NormalWeb"/>
        <w:shd w:val="clear" w:color="auto" w:fill="DBE5F1" w:themeFill="accent1" w:themeFillTint="33"/>
        <w:spacing w:before="0" w:beforeAutospacing="0" w:after="0" w:afterAutospacing="0" w:line="276" w:lineRule="auto"/>
        <w:ind w:left="-142"/>
        <w:jc w:val="center"/>
        <w:rPr>
          <w:rFonts w:asciiTheme="minorHAnsi" w:hAnsiTheme="minorHAnsi" w:cstheme="minorHAnsi"/>
          <w:b/>
          <w:sz w:val="36"/>
          <w:szCs w:val="40"/>
        </w:rPr>
      </w:pPr>
      <w:r w:rsidRPr="00737505">
        <w:rPr>
          <w:rFonts w:asciiTheme="minorHAnsi" w:hAnsiTheme="minorHAnsi" w:cstheme="minorHAnsi"/>
          <w:b/>
          <w:sz w:val="36"/>
          <w:szCs w:val="40"/>
        </w:rPr>
        <w:t>KERALA STATE ELECTRICITY REGULATORY COMMISSION</w:t>
      </w:r>
    </w:p>
    <w:p w:rsidR="00883984" w:rsidRPr="00737505" w:rsidRDefault="00883984" w:rsidP="00883984">
      <w:pPr>
        <w:pStyle w:val="NormalWeb"/>
        <w:shd w:val="clear" w:color="auto" w:fill="DBE5F1" w:themeFill="accent1" w:themeFillTint="33"/>
        <w:spacing w:before="0" w:beforeAutospacing="0" w:after="0" w:afterAutospacing="0" w:line="276" w:lineRule="auto"/>
        <w:ind w:left="-142"/>
        <w:jc w:val="center"/>
        <w:rPr>
          <w:rFonts w:asciiTheme="minorHAnsi" w:hAnsiTheme="minorHAnsi" w:cstheme="minorHAnsi"/>
          <w:b/>
          <w:szCs w:val="28"/>
        </w:rPr>
      </w:pPr>
      <w:r w:rsidRPr="00737505">
        <w:rPr>
          <w:rFonts w:asciiTheme="minorHAnsi" w:hAnsiTheme="minorHAnsi" w:cstheme="minorHAnsi"/>
          <w:b/>
          <w:sz w:val="28"/>
          <w:szCs w:val="32"/>
        </w:rPr>
        <w:t>At its office at C V Raman Pillai Road, Vellayambalam, Thiruvananthapuram</w:t>
      </w:r>
    </w:p>
    <w:p w:rsidR="00883984" w:rsidRDefault="00883984" w:rsidP="00883984">
      <w:pPr>
        <w:pStyle w:val="NormalWeb"/>
        <w:spacing w:before="0" w:beforeAutospacing="0" w:after="0" w:afterAutospacing="0" w:line="276" w:lineRule="auto"/>
        <w:ind w:left="709"/>
        <w:rPr>
          <w:rFonts w:asciiTheme="minorHAnsi" w:hAnsiTheme="minorHAnsi" w:cstheme="minorHAnsi"/>
          <w:sz w:val="22"/>
          <w:szCs w:val="22"/>
        </w:rPr>
      </w:pPr>
    </w:p>
    <w:p w:rsidR="00883984" w:rsidRDefault="00883984" w:rsidP="00883984">
      <w:pPr>
        <w:pStyle w:val="NormalWeb"/>
        <w:spacing w:before="0" w:beforeAutospacing="0" w:after="0" w:afterAutospacing="0" w:line="276" w:lineRule="auto"/>
        <w:ind w:left="709"/>
        <w:rPr>
          <w:rFonts w:asciiTheme="minorHAnsi" w:hAnsiTheme="minorHAnsi" w:cstheme="minorHAnsi"/>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1"/>
        <w:gridCol w:w="6953"/>
      </w:tblGrid>
      <w:tr w:rsidR="00883984" w:rsidRPr="00CB705A" w:rsidTr="0075628B">
        <w:trPr>
          <w:trHeight w:val="211"/>
        </w:trPr>
        <w:tc>
          <w:tcPr>
            <w:tcW w:w="2261" w:type="dxa"/>
          </w:tcPr>
          <w:p w:rsidR="00883984" w:rsidRPr="00313488" w:rsidRDefault="00883984" w:rsidP="0075628B">
            <w:pPr>
              <w:pStyle w:val="NormalWeb"/>
              <w:spacing w:before="0" w:beforeAutospacing="0" w:after="0" w:afterAutospacing="0" w:line="276" w:lineRule="auto"/>
              <w:rPr>
                <w:rFonts w:asciiTheme="minorHAnsi" w:hAnsiTheme="minorHAnsi" w:cstheme="minorHAnsi"/>
                <w:b/>
                <w:bCs/>
              </w:rPr>
            </w:pPr>
            <w:r w:rsidRPr="00313488">
              <w:rPr>
                <w:rFonts w:asciiTheme="minorHAnsi" w:hAnsiTheme="minorHAnsi" w:cstheme="minorHAnsi"/>
                <w:b/>
                <w:bCs/>
              </w:rPr>
              <w:t>FILING No</w:t>
            </w:r>
          </w:p>
          <w:p w:rsidR="00883984" w:rsidRDefault="00883984" w:rsidP="0075628B">
            <w:pPr>
              <w:pStyle w:val="NormalWeb"/>
              <w:spacing w:before="0" w:beforeAutospacing="0" w:after="0" w:afterAutospacing="0" w:line="276" w:lineRule="auto"/>
              <w:rPr>
                <w:rFonts w:asciiTheme="minorHAnsi" w:hAnsiTheme="minorHAnsi" w:cstheme="minorHAnsi"/>
              </w:rPr>
            </w:pPr>
          </w:p>
          <w:p w:rsidR="00883984" w:rsidRDefault="00883984" w:rsidP="0075628B">
            <w:pPr>
              <w:pStyle w:val="NormalWeb"/>
              <w:spacing w:before="0" w:beforeAutospacing="0" w:after="0" w:afterAutospacing="0" w:line="276" w:lineRule="auto"/>
              <w:rPr>
                <w:rFonts w:asciiTheme="minorHAnsi" w:hAnsiTheme="minorHAnsi" w:cstheme="minorHAnsi"/>
              </w:rPr>
            </w:pPr>
          </w:p>
          <w:p w:rsidR="00883984" w:rsidRPr="00CB705A" w:rsidRDefault="00883984" w:rsidP="0075628B">
            <w:pPr>
              <w:pStyle w:val="NormalWeb"/>
              <w:spacing w:before="0" w:beforeAutospacing="0" w:after="0" w:afterAutospacing="0" w:line="276" w:lineRule="auto"/>
              <w:rPr>
                <w:rFonts w:asciiTheme="minorHAnsi" w:hAnsiTheme="minorHAnsi" w:cstheme="minorHAnsi"/>
              </w:rPr>
            </w:pPr>
          </w:p>
        </w:tc>
        <w:tc>
          <w:tcPr>
            <w:tcW w:w="6953" w:type="dxa"/>
          </w:tcPr>
          <w:p w:rsidR="00883984" w:rsidRPr="00CB705A" w:rsidRDefault="00883984" w:rsidP="0075628B">
            <w:pPr>
              <w:pStyle w:val="NormalWeb"/>
              <w:spacing w:before="0" w:beforeAutospacing="0" w:after="0" w:afterAutospacing="0"/>
              <w:ind w:left="-6"/>
              <w:jc w:val="both"/>
              <w:rPr>
                <w:rFonts w:asciiTheme="minorHAnsi" w:hAnsiTheme="minorHAnsi" w:cstheme="minorHAnsi"/>
              </w:rPr>
            </w:pPr>
          </w:p>
        </w:tc>
      </w:tr>
      <w:tr w:rsidR="00883984" w:rsidRPr="00CB705A" w:rsidTr="0075628B">
        <w:trPr>
          <w:trHeight w:val="211"/>
        </w:trPr>
        <w:tc>
          <w:tcPr>
            <w:tcW w:w="2261" w:type="dxa"/>
          </w:tcPr>
          <w:p w:rsidR="00883984" w:rsidRPr="00313488" w:rsidRDefault="00883984" w:rsidP="0075628B">
            <w:pPr>
              <w:pStyle w:val="NormalWeb"/>
              <w:spacing w:before="0" w:beforeAutospacing="0" w:after="0" w:afterAutospacing="0" w:line="276" w:lineRule="auto"/>
              <w:rPr>
                <w:rFonts w:asciiTheme="minorHAnsi" w:hAnsiTheme="minorHAnsi" w:cstheme="minorHAnsi"/>
                <w:b/>
                <w:bCs/>
              </w:rPr>
            </w:pPr>
            <w:r w:rsidRPr="00313488">
              <w:rPr>
                <w:rFonts w:asciiTheme="minorHAnsi" w:hAnsiTheme="minorHAnsi" w:cstheme="minorHAnsi"/>
                <w:b/>
                <w:bCs/>
              </w:rPr>
              <w:t>CASE No</w:t>
            </w:r>
          </w:p>
          <w:p w:rsidR="00883984" w:rsidRDefault="00883984" w:rsidP="0075628B">
            <w:pPr>
              <w:pStyle w:val="NormalWeb"/>
              <w:spacing w:before="0" w:beforeAutospacing="0" w:after="0" w:afterAutospacing="0" w:line="276" w:lineRule="auto"/>
              <w:rPr>
                <w:rFonts w:asciiTheme="minorHAnsi" w:hAnsiTheme="minorHAnsi" w:cstheme="minorHAnsi"/>
              </w:rPr>
            </w:pPr>
          </w:p>
          <w:p w:rsidR="00883984" w:rsidRPr="00CB705A" w:rsidRDefault="00883984" w:rsidP="0075628B">
            <w:pPr>
              <w:pStyle w:val="NormalWeb"/>
              <w:spacing w:before="0" w:beforeAutospacing="0" w:after="0" w:afterAutospacing="0" w:line="276" w:lineRule="auto"/>
              <w:rPr>
                <w:rFonts w:asciiTheme="minorHAnsi" w:hAnsiTheme="minorHAnsi" w:cstheme="minorHAnsi"/>
              </w:rPr>
            </w:pPr>
          </w:p>
        </w:tc>
        <w:tc>
          <w:tcPr>
            <w:tcW w:w="6953" w:type="dxa"/>
          </w:tcPr>
          <w:p w:rsidR="00883984" w:rsidRPr="00CB705A" w:rsidRDefault="00883984" w:rsidP="0075628B">
            <w:pPr>
              <w:pStyle w:val="NormalWeb"/>
              <w:spacing w:before="0" w:beforeAutospacing="0" w:after="0" w:afterAutospacing="0"/>
              <w:ind w:left="-6"/>
              <w:jc w:val="both"/>
              <w:rPr>
                <w:rFonts w:asciiTheme="minorHAnsi" w:hAnsiTheme="minorHAnsi" w:cstheme="minorHAnsi"/>
              </w:rPr>
            </w:pPr>
          </w:p>
        </w:tc>
      </w:tr>
      <w:tr w:rsidR="00883984" w:rsidRPr="00CB705A" w:rsidTr="0075628B">
        <w:trPr>
          <w:trHeight w:val="211"/>
        </w:trPr>
        <w:tc>
          <w:tcPr>
            <w:tcW w:w="2261" w:type="dxa"/>
          </w:tcPr>
          <w:p w:rsidR="00883984" w:rsidRPr="00313488" w:rsidRDefault="00883984" w:rsidP="0075628B">
            <w:pPr>
              <w:pStyle w:val="NormalWeb"/>
              <w:spacing w:before="0" w:beforeAutospacing="0" w:after="0" w:afterAutospacing="0" w:line="276" w:lineRule="auto"/>
              <w:rPr>
                <w:rFonts w:asciiTheme="minorHAnsi" w:hAnsiTheme="minorHAnsi" w:cstheme="minorHAnsi"/>
                <w:b/>
                <w:bCs/>
              </w:rPr>
            </w:pPr>
            <w:r w:rsidRPr="00313488">
              <w:rPr>
                <w:rFonts w:asciiTheme="minorHAnsi" w:hAnsiTheme="minorHAnsi" w:cstheme="minorHAnsi"/>
                <w:b/>
                <w:bCs/>
              </w:rPr>
              <w:t>IN THE MATTER OF :</w:t>
            </w:r>
          </w:p>
        </w:tc>
        <w:tc>
          <w:tcPr>
            <w:tcW w:w="6953" w:type="dxa"/>
          </w:tcPr>
          <w:p w:rsidR="00883984" w:rsidRDefault="00F74104" w:rsidP="0075628B">
            <w:pPr>
              <w:pStyle w:val="NormalWeb"/>
              <w:spacing w:before="0" w:beforeAutospacing="0" w:after="0" w:afterAutospacing="0"/>
              <w:ind w:left="-6"/>
              <w:jc w:val="both"/>
              <w:rPr>
                <w:rFonts w:asciiTheme="minorHAnsi" w:hAnsiTheme="minorHAnsi" w:cstheme="minorHAnsi"/>
              </w:rPr>
            </w:pPr>
            <w:r w:rsidRPr="00F11C37">
              <w:rPr>
                <w:rFonts w:ascii="Calibri" w:hAnsi="Calibri" w:cs="Calibri"/>
                <w:iCs/>
              </w:rPr>
              <w:t>Midterm Performance Review comprising of truing up for 2018-19, Midyear Performance Review for 2019-20 and the revised forecast for 2020-21 and 2021</w:t>
            </w:r>
            <w:r>
              <w:rPr>
                <w:rFonts w:ascii="Calibri" w:hAnsi="Calibri" w:cs="Calibri"/>
                <w:iCs/>
              </w:rPr>
              <w:t>-22 of Generation, Transmission</w:t>
            </w:r>
            <w:r w:rsidRPr="00F11C37">
              <w:rPr>
                <w:rFonts w:ascii="Calibri" w:hAnsi="Calibri" w:cs="Calibri"/>
                <w:iCs/>
              </w:rPr>
              <w:t xml:space="preserve"> and Distribution functions of KSEBL</w:t>
            </w:r>
          </w:p>
          <w:p w:rsidR="00883984" w:rsidRPr="00CB705A" w:rsidRDefault="00883984" w:rsidP="0075628B">
            <w:pPr>
              <w:pStyle w:val="NormalWeb"/>
              <w:spacing w:before="0" w:beforeAutospacing="0" w:after="0" w:afterAutospacing="0"/>
              <w:ind w:left="-6"/>
              <w:jc w:val="both"/>
              <w:rPr>
                <w:rFonts w:asciiTheme="minorHAnsi" w:hAnsiTheme="minorHAnsi" w:cstheme="minorHAnsi"/>
              </w:rPr>
            </w:pPr>
          </w:p>
          <w:p w:rsidR="00883984" w:rsidRDefault="00883984" w:rsidP="0075628B">
            <w:pPr>
              <w:pStyle w:val="NormalWeb"/>
              <w:spacing w:before="0" w:beforeAutospacing="0" w:after="0" w:afterAutospacing="0"/>
              <w:ind w:left="-6"/>
              <w:jc w:val="center"/>
              <w:rPr>
                <w:rFonts w:asciiTheme="minorHAnsi" w:hAnsiTheme="minorHAnsi" w:cstheme="minorHAnsi"/>
              </w:rPr>
            </w:pPr>
            <w:r>
              <w:rPr>
                <w:rFonts w:asciiTheme="minorHAnsi" w:hAnsiTheme="minorHAnsi" w:cstheme="minorHAnsi"/>
              </w:rPr>
              <w:t>AND</w:t>
            </w:r>
          </w:p>
          <w:p w:rsidR="00883984" w:rsidRDefault="00883984" w:rsidP="0075628B">
            <w:pPr>
              <w:pStyle w:val="NormalWeb"/>
              <w:spacing w:before="0" w:beforeAutospacing="0" w:after="0" w:afterAutospacing="0"/>
              <w:ind w:left="-6"/>
              <w:jc w:val="center"/>
              <w:rPr>
                <w:rFonts w:asciiTheme="minorHAnsi" w:hAnsiTheme="minorHAnsi" w:cstheme="minorHAnsi"/>
              </w:rPr>
            </w:pPr>
          </w:p>
          <w:p w:rsidR="00883984" w:rsidRPr="00CB705A" w:rsidRDefault="00883984" w:rsidP="0075628B">
            <w:pPr>
              <w:pStyle w:val="NormalWeb"/>
              <w:spacing w:before="0" w:beforeAutospacing="0" w:after="0" w:afterAutospacing="0"/>
              <w:ind w:left="-6"/>
              <w:jc w:val="center"/>
              <w:rPr>
                <w:rFonts w:asciiTheme="minorHAnsi" w:hAnsiTheme="minorHAnsi" w:cstheme="minorHAnsi"/>
              </w:rPr>
            </w:pPr>
          </w:p>
        </w:tc>
      </w:tr>
      <w:tr w:rsidR="00883984" w:rsidRPr="00CB705A" w:rsidTr="0075628B">
        <w:trPr>
          <w:trHeight w:val="211"/>
        </w:trPr>
        <w:tc>
          <w:tcPr>
            <w:tcW w:w="2261" w:type="dxa"/>
          </w:tcPr>
          <w:p w:rsidR="00883984" w:rsidRPr="00CB705A" w:rsidRDefault="00883984" w:rsidP="0075628B">
            <w:pPr>
              <w:pStyle w:val="NormalWeb"/>
              <w:spacing w:before="0" w:beforeAutospacing="0" w:after="0" w:afterAutospacing="0" w:line="276" w:lineRule="auto"/>
              <w:rPr>
                <w:rFonts w:asciiTheme="minorHAnsi" w:hAnsiTheme="minorHAnsi" w:cstheme="minorHAnsi"/>
              </w:rPr>
            </w:pPr>
            <w:r w:rsidRPr="00313488">
              <w:rPr>
                <w:rFonts w:asciiTheme="minorHAnsi" w:hAnsiTheme="minorHAnsi" w:cstheme="minorHAnsi"/>
                <w:b/>
                <w:bCs/>
              </w:rPr>
              <w:t>IN THE MATTER OF</w:t>
            </w:r>
            <w:r>
              <w:rPr>
                <w:rFonts w:asciiTheme="minorHAnsi" w:hAnsiTheme="minorHAnsi" w:cstheme="minorHAnsi"/>
              </w:rPr>
              <w:t xml:space="preserve"> :</w:t>
            </w:r>
          </w:p>
          <w:p w:rsidR="00883984" w:rsidRPr="00CB705A" w:rsidRDefault="00883984" w:rsidP="0075628B">
            <w:pPr>
              <w:pStyle w:val="NormalWeb"/>
              <w:spacing w:before="0" w:beforeAutospacing="0" w:after="0" w:afterAutospacing="0" w:line="276" w:lineRule="auto"/>
              <w:rPr>
                <w:rFonts w:asciiTheme="minorHAnsi" w:hAnsiTheme="minorHAnsi" w:cstheme="minorHAnsi"/>
              </w:rPr>
            </w:pPr>
          </w:p>
        </w:tc>
        <w:tc>
          <w:tcPr>
            <w:tcW w:w="6953" w:type="dxa"/>
          </w:tcPr>
          <w:p w:rsidR="00883984" w:rsidRPr="00CB705A" w:rsidRDefault="00883984" w:rsidP="0075628B">
            <w:pPr>
              <w:pStyle w:val="NormalWeb"/>
              <w:spacing w:before="0" w:beforeAutospacing="0" w:after="0" w:afterAutospacing="0" w:line="276" w:lineRule="auto"/>
              <w:rPr>
                <w:rFonts w:asciiTheme="minorHAnsi" w:hAnsiTheme="minorHAnsi" w:cstheme="minorHAnsi"/>
              </w:rPr>
            </w:pPr>
            <w:r w:rsidRPr="00CB705A">
              <w:rPr>
                <w:rFonts w:asciiTheme="minorHAnsi" w:hAnsiTheme="minorHAnsi" w:cstheme="minorHAnsi"/>
              </w:rPr>
              <w:t xml:space="preserve">Kerala State Electricity Board Limited, </w:t>
            </w:r>
          </w:p>
          <w:p w:rsidR="00883984" w:rsidRDefault="00883984" w:rsidP="0075628B">
            <w:pPr>
              <w:pStyle w:val="NormalWeb"/>
              <w:spacing w:before="0" w:beforeAutospacing="0" w:after="0" w:afterAutospacing="0" w:line="276" w:lineRule="auto"/>
              <w:rPr>
                <w:rFonts w:asciiTheme="minorHAnsi" w:hAnsiTheme="minorHAnsi" w:cstheme="minorHAnsi"/>
              </w:rPr>
            </w:pPr>
            <w:r w:rsidRPr="00CB705A">
              <w:rPr>
                <w:rFonts w:asciiTheme="minorHAnsi" w:hAnsiTheme="minorHAnsi" w:cstheme="minorHAnsi"/>
              </w:rPr>
              <w:t xml:space="preserve">Vydyuthi Bhavanam,  Pattom, Thiruvananthapuram </w:t>
            </w:r>
            <w:r>
              <w:rPr>
                <w:rFonts w:asciiTheme="minorHAnsi" w:hAnsiTheme="minorHAnsi" w:cstheme="minorHAnsi"/>
              </w:rPr>
              <w:t>–</w:t>
            </w:r>
            <w:r w:rsidRPr="00CB705A">
              <w:rPr>
                <w:rFonts w:asciiTheme="minorHAnsi" w:hAnsiTheme="minorHAnsi" w:cstheme="minorHAnsi"/>
              </w:rPr>
              <w:t xml:space="preserve"> 4</w:t>
            </w:r>
          </w:p>
          <w:p w:rsidR="00883984" w:rsidRDefault="00883984" w:rsidP="0075628B">
            <w:pPr>
              <w:pStyle w:val="NormalWeb"/>
              <w:spacing w:before="0" w:beforeAutospacing="0" w:after="0" w:afterAutospacing="0" w:line="276" w:lineRule="auto"/>
              <w:rPr>
                <w:rFonts w:asciiTheme="minorHAnsi" w:hAnsiTheme="minorHAnsi" w:cstheme="minorHAnsi"/>
              </w:rPr>
            </w:pPr>
          </w:p>
          <w:p w:rsidR="00883984" w:rsidRPr="00CB705A" w:rsidRDefault="00883984" w:rsidP="0075628B">
            <w:pPr>
              <w:pStyle w:val="NormalWeb"/>
              <w:spacing w:before="0" w:beforeAutospacing="0" w:after="0" w:afterAutospacing="0" w:line="276" w:lineRule="auto"/>
              <w:rPr>
                <w:rFonts w:asciiTheme="minorHAnsi" w:hAnsiTheme="minorHAnsi" w:cstheme="minorHAnsi"/>
              </w:rPr>
            </w:pPr>
          </w:p>
        </w:tc>
      </w:tr>
      <w:tr w:rsidR="00883984" w:rsidRPr="00CB705A" w:rsidTr="0075628B">
        <w:trPr>
          <w:trHeight w:val="211"/>
        </w:trPr>
        <w:tc>
          <w:tcPr>
            <w:tcW w:w="2261" w:type="dxa"/>
          </w:tcPr>
          <w:p w:rsidR="00883984" w:rsidRDefault="00883984" w:rsidP="0075628B">
            <w:pPr>
              <w:pStyle w:val="NormalWeb"/>
              <w:spacing w:before="0" w:beforeAutospacing="0" w:after="0" w:afterAutospacing="0" w:line="276" w:lineRule="auto"/>
              <w:rPr>
                <w:rFonts w:asciiTheme="minorHAnsi" w:hAnsiTheme="minorHAnsi" w:cstheme="minorHAnsi"/>
              </w:rPr>
            </w:pPr>
          </w:p>
        </w:tc>
        <w:tc>
          <w:tcPr>
            <w:tcW w:w="6953" w:type="dxa"/>
          </w:tcPr>
          <w:p w:rsidR="00883984" w:rsidRDefault="00883984" w:rsidP="0075628B">
            <w:pPr>
              <w:pStyle w:val="NormalWeb"/>
              <w:spacing w:before="0" w:beforeAutospacing="0" w:after="0" w:afterAutospacing="0" w:line="276" w:lineRule="auto"/>
              <w:jc w:val="right"/>
              <w:rPr>
                <w:rFonts w:asciiTheme="minorHAnsi" w:hAnsiTheme="minorHAnsi" w:cstheme="minorHAnsi"/>
              </w:rPr>
            </w:pPr>
            <w:r>
              <w:rPr>
                <w:rFonts w:asciiTheme="minorHAnsi" w:hAnsiTheme="minorHAnsi" w:cstheme="minorHAnsi"/>
              </w:rPr>
              <w:t>APPLICANT</w:t>
            </w:r>
          </w:p>
          <w:p w:rsidR="00883984" w:rsidRDefault="00883984" w:rsidP="0075628B">
            <w:pPr>
              <w:pStyle w:val="NormalWeb"/>
              <w:spacing w:before="0" w:beforeAutospacing="0" w:after="0" w:afterAutospacing="0" w:line="276" w:lineRule="auto"/>
              <w:jc w:val="right"/>
              <w:rPr>
                <w:rFonts w:asciiTheme="minorHAnsi" w:hAnsiTheme="minorHAnsi" w:cstheme="minorHAnsi"/>
              </w:rPr>
            </w:pPr>
          </w:p>
          <w:p w:rsidR="00883984" w:rsidRDefault="00883984" w:rsidP="0075628B">
            <w:pPr>
              <w:pStyle w:val="NormalWeb"/>
              <w:spacing w:before="0" w:beforeAutospacing="0" w:after="0" w:afterAutospacing="0" w:line="276" w:lineRule="auto"/>
              <w:jc w:val="right"/>
              <w:rPr>
                <w:rFonts w:asciiTheme="minorHAnsi" w:hAnsiTheme="minorHAnsi" w:cstheme="minorHAnsi"/>
              </w:rPr>
            </w:pPr>
          </w:p>
          <w:p w:rsidR="00883984" w:rsidRDefault="00883984" w:rsidP="0075628B">
            <w:pPr>
              <w:pStyle w:val="NormalWeb"/>
              <w:spacing w:before="0" w:beforeAutospacing="0" w:after="0" w:afterAutospacing="0" w:line="276" w:lineRule="auto"/>
              <w:jc w:val="right"/>
              <w:rPr>
                <w:rFonts w:asciiTheme="minorHAnsi" w:hAnsiTheme="minorHAnsi" w:cstheme="minorHAnsi"/>
              </w:rPr>
            </w:pPr>
          </w:p>
          <w:p w:rsidR="00883984" w:rsidRPr="00CB705A" w:rsidRDefault="00883984" w:rsidP="0075628B">
            <w:pPr>
              <w:pStyle w:val="NormalWeb"/>
              <w:spacing w:before="0" w:beforeAutospacing="0" w:after="0" w:afterAutospacing="0" w:line="276" w:lineRule="auto"/>
              <w:jc w:val="right"/>
              <w:rPr>
                <w:rFonts w:asciiTheme="minorHAnsi" w:hAnsiTheme="minorHAnsi" w:cstheme="minorHAnsi"/>
              </w:rPr>
            </w:pPr>
          </w:p>
        </w:tc>
      </w:tr>
      <w:tr w:rsidR="00883984" w:rsidRPr="00CB705A" w:rsidTr="0075628B">
        <w:trPr>
          <w:trHeight w:val="211"/>
        </w:trPr>
        <w:tc>
          <w:tcPr>
            <w:tcW w:w="2261" w:type="dxa"/>
          </w:tcPr>
          <w:p w:rsidR="00883984" w:rsidRDefault="00883984" w:rsidP="0075628B">
            <w:pPr>
              <w:pStyle w:val="NormalWeb"/>
              <w:spacing w:before="0" w:beforeAutospacing="0" w:after="0" w:afterAutospacing="0" w:line="276" w:lineRule="auto"/>
              <w:rPr>
                <w:rFonts w:asciiTheme="minorHAnsi" w:hAnsiTheme="minorHAnsi" w:cstheme="minorHAnsi"/>
              </w:rPr>
            </w:pPr>
          </w:p>
        </w:tc>
        <w:tc>
          <w:tcPr>
            <w:tcW w:w="6953" w:type="dxa"/>
          </w:tcPr>
          <w:p w:rsidR="00883984" w:rsidRDefault="00883984" w:rsidP="0075628B">
            <w:pPr>
              <w:pStyle w:val="NormalWeb"/>
              <w:spacing w:before="0" w:beforeAutospacing="0" w:after="0" w:afterAutospacing="0" w:line="276" w:lineRule="auto"/>
              <w:jc w:val="right"/>
              <w:rPr>
                <w:rFonts w:asciiTheme="minorHAnsi" w:hAnsiTheme="minorHAnsi" w:cstheme="minorHAnsi"/>
              </w:rPr>
            </w:pPr>
            <w:r>
              <w:rPr>
                <w:rFonts w:asciiTheme="minorHAnsi" w:hAnsiTheme="minorHAnsi" w:cstheme="minorHAnsi"/>
              </w:rPr>
              <w:t>DEPUTY CHIEF ENGINEER (COMMERICAL AND PLANNING)</w:t>
            </w:r>
          </w:p>
          <w:p w:rsidR="00883984" w:rsidRDefault="00883984" w:rsidP="0075628B">
            <w:pPr>
              <w:pStyle w:val="NormalWeb"/>
              <w:spacing w:before="0" w:beforeAutospacing="0" w:after="0" w:afterAutospacing="0" w:line="276" w:lineRule="auto"/>
              <w:jc w:val="right"/>
              <w:rPr>
                <w:rFonts w:asciiTheme="minorHAnsi" w:hAnsiTheme="minorHAnsi" w:cstheme="minorHAnsi"/>
              </w:rPr>
            </w:pPr>
            <w:r>
              <w:rPr>
                <w:rFonts w:asciiTheme="minorHAnsi" w:hAnsiTheme="minorHAnsi" w:cstheme="minorHAnsi"/>
              </w:rPr>
              <w:t>With full powers of Chief Engineer</w:t>
            </w:r>
          </w:p>
          <w:p w:rsidR="00883984" w:rsidRDefault="00883984" w:rsidP="0075628B">
            <w:pPr>
              <w:pStyle w:val="NormalWeb"/>
              <w:spacing w:before="0" w:beforeAutospacing="0" w:after="0" w:afterAutospacing="0" w:line="276" w:lineRule="auto"/>
              <w:jc w:val="right"/>
              <w:rPr>
                <w:rFonts w:asciiTheme="minorHAnsi" w:hAnsiTheme="minorHAnsi" w:cstheme="minorHAnsi"/>
              </w:rPr>
            </w:pPr>
            <w:r>
              <w:rPr>
                <w:rFonts w:asciiTheme="minorHAnsi" w:hAnsiTheme="minorHAnsi" w:cstheme="minorHAnsi"/>
              </w:rPr>
              <w:t>Kerala State Electricity Board Limited</w:t>
            </w:r>
          </w:p>
          <w:p w:rsidR="00883984" w:rsidRPr="00CB705A" w:rsidRDefault="00883984" w:rsidP="0075628B">
            <w:pPr>
              <w:pStyle w:val="NormalWeb"/>
              <w:spacing w:before="0" w:beforeAutospacing="0" w:after="0" w:afterAutospacing="0" w:line="276" w:lineRule="auto"/>
              <w:rPr>
                <w:rFonts w:asciiTheme="minorHAnsi" w:hAnsiTheme="minorHAnsi" w:cstheme="minorHAnsi"/>
              </w:rPr>
            </w:pPr>
          </w:p>
        </w:tc>
      </w:tr>
    </w:tbl>
    <w:p w:rsidR="00883984" w:rsidRPr="00CB705A" w:rsidRDefault="00883984" w:rsidP="00883984">
      <w:pPr>
        <w:pStyle w:val="NormalWeb"/>
        <w:spacing w:before="0" w:beforeAutospacing="0" w:after="0" w:afterAutospacing="0" w:line="276" w:lineRule="auto"/>
        <w:rPr>
          <w:rFonts w:asciiTheme="minorHAnsi" w:hAnsiTheme="minorHAnsi" w:cstheme="minorHAnsi"/>
        </w:rPr>
      </w:pPr>
    </w:p>
    <w:p w:rsidR="00883984" w:rsidRDefault="00883984" w:rsidP="00883984">
      <w:pPr>
        <w:rPr>
          <w:rFonts w:eastAsia="Times New Roman" w:cstheme="minorHAnsi"/>
          <w:b/>
          <w:sz w:val="24"/>
          <w:szCs w:val="28"/>
        </w:rPr>
      </w:pPr>
      <w:r>
        <w:rPr>
          <w:rFonts w:eastAsia="Times New Roman" w:cstheme="minorHAnsi"/>
          <w:b/>
          <w:sz w:val="24"/>
          <w:szCs w:val="28"/>
        </w:rPr>
        <w:br w:type="page"/>
      </w:r>
    </w:p>
    <w:tbl>
      <w:tblPr>
        <w:tblStyle w:val="TableGrid"/>
        <w:tblW w:w="8637" w:type="dxa"/>
        <w:jc w:val="center"/>
        <w:tblInd w:w="-3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37"/>
      </w:tblGrid>
      <w:tr w:rsidR="00883984" w:rsidTr="0075628B">
        <w:trPr>
          <w:trHeight w:val="704"/>
          <w:jc w:val="center"/>
        </w:trPr>
        <w:tc>
          <w:tcPr>
            <w:tcW w:w="8637" w:type="dxa"/>
            <w:shd w:val="clear" w:color="auto" w:fill="DBE5F1" w:themeFill="accent1" w:themeFillTint="33"/>
          </w:tcPr>
          <w:p w:rsidR="00883984" w:rsidRPr="00BD74D1" w:rsidRDefault="00883984" w:rsidP="00F74104">
            <w:pPr>
              <w:jc w:val="both"/>
              <w:rPr>
                <w:rFonts w:eastAsia="Times New Roman" w:cstheme="minorHAnsi"/>
                <w:bCs/>
                <w:sz w:val="24"/>
                <w:szCs w:val="24"/>
                <w:lang w:val="en-US" w:eastAsia="en-US"/>
              </w:rPr>
            </w:pPr>
            <w:r w:rsidRPr="00BD74D1">
              <w:rPr>
                <w:rFonts w:eastAsia="Times New Roman" w:cstheme="minorHAnsi"/>
                <w:b/>
                <w:sz w:val="24"/>
                <w:szCs w:val="24"/>
                <w:lang w:val="en-US" w:eastAsia="en-US"/>
              </w:rPr>
              <w:lastRenderedPageBreak/>
              <w:t xml:space="preserve">AFFIDAVIT VERIFYING THE APPLICATION ACCOMPANYING THE PETITION FOR </w:t>
            </w:r>
            <w:r w:rsidR="00F74104" w:rsidRPr="00BD74D1">
              <w:rPr>
                <w:rFonts w:ascii="Calibri" w:hAnsi="Calibri" w:cs="Calibri"/>
                <w:b/>
                <w:iCs/>
                <w:sz w:val="24"/>
                <w:szCs w:val="24"/>
              </w:rPr>
              <w:t>MIDTERM PERFORMANCE REVIEW COMPRISING TRUING UP FOR 2018-19, MIDYEAR PERFORMANCE REVIEW FOR 2019-20 AND THE REVISED FORECAST FOR 2020-21 and 2021-22 OF GENERATION, TRANSMISSION, AND DISTRIBUTION FUNCTIONS OF KSEBL.</w:t>
            </w:r>
          </w:p>
        </w:tc>
      </w:tr>
      <w:tr w:rsidR="00883984" w:rsidTr="0075628B">
        <w:trPr>
          <w:trHeight w:val="691"/>
          <w:jc w:val="center"/>
        </w:trPr>
        <w:tc>
          <w:tcPr>
            <w:tcW w:w="8637" w:type="dxa"/>
          </w:tcPr>
          <w:p w:rsidR="00883984" w:rsidRPr="00883984" w:rsidRDefault="00883984" w:rsidP="00883984">
            <w:pPr>
              <w:jc w:val="both"/>
              <w:rPr>
                <w:rFonts w:eastAsia="Times New Roman" w:cstheme="minorHAnsi"/>
                <w:bCs/>
                <w:lang w:val="en-US" w:eastAsia="en-US"/>
              </w:rPr>
            </w:pPr>
          </w:p>
          <w:p w:rsidR="00883984" w:rsidRPr="00883984" w:rsidRDefault="00883984" w:rsidP="00883984">
            <w:pPr>
              <w:jc w:val="both"/>
              <w:rPr>
                <w:rFonts w:eastAsia="Times New Roman" w:cstheme="minorHAnsi"/>
                <w:bCs/>
                <w:lang w:val="en-US" w:eastAsia="en-US"/>
              </w:rPr>
            </w:pPr>
            <w:r w:rsidRPr="00883984">
              <w:rPr>
                <w:rFonts w:eastAsia="Times New Roman" w:cstheme="minorHAnsi"/>
                <w:bCs/>
                <w:lang w:val="en-US" w:eastAsia="en-US"/>
              </w:rPr>
              <w:t xml:space="preserve">I, </w:t>
            </w:r>
            <w:r w:rsidRPr="00883984">
              <w:rPr>
                <w:rFonts w:eastAsia="Times New Roman" w:cstheme="minorHAnsi"/>
                <w:b/>
                <w:lang w:val="en-US" w:eastAsia="en-US"/>
              </w:rPr>
              <w:t>B. PRADEEP</w:t>
            </w:r>
            <w:r w:rsidRPr="00883984">
              <w:rPr>
                <w:rFonts w:eastAsia="Times New Roman" w:cstheme="minorHAnsi"/>
                <w:bCs/>
                <w:lang w:val="en-US" w:eastAsia="en-US"/>
              </w:rPr>
              <w:t xml:space="preserve">, son </w:t>
            </w:r>
            <w:r w:rsidR="00000CC7">
              <w:rPr>
                <w:rFonts w:eastAsia="Times New Roman" w:cstheme="minorHAnsi"/>
                <w:bCs/>
                <w:lang w:val="en-US" w:eastAsia="en-US"/>
              </w:rPr>
              <w:t>of Sri. P. Balachandran, aged 54</w:t>
            </w:r>
            <w:r w:rsidRPr="00883984">
              <w:rPr>
                <w:rFonts w:eastAsia="Times New Roman" w:cstheme="minorHAnsi"/>
                <w:bCs/>
                <w:lang w:val="en-US" w:eastAsia="en-US"/>
              </w:rPr>
              <w:t xml:space="preserve"> years residing at Vipanchika, Anayara P O, Thiruvananthapuram do solemnly affirm and say as follows:</w:t>
            </w:r>
          </w:p>
          <w:p w:rsidR="00883984" w:rsidRPr="00883984" w:rsidRDefault="00883984" w:rsidP="00883984">
            <w:pPr>
              <w:jc w:val="both"/>
              <w:rPr>
                <w:rFonts w:eastAsia="Times New Roman" w:cstheme="minorHAnsi"/>
                <w:bCs/>
                <w:lang w:val="en-US" w:eastAsia="en-US"/>
              </w:rPr>
            </w:pPr>
          </w:p>
        </w:tc>
      </w:tr>
      <w:tr w:rsidR="00883984" w:rsidTr="0075628B">
        <w:trPr>
          <w:trHeight w:val="3282"/>
          <w:jc w:val="center"/>
        </w:trPr>
        <w:tc>
          <w:tcPr>
            <w:tcW w:w="8637" w:type="dxa"/>
          </w:tcPr>
          <w:p w:rsidR="00883984" w:rsidRPr="00883984" w:rsidRDefault="00883984" w:rsidP="00883984">
            <w:pPr>
              <w:tabs>
                <w:tab w:val="left" w:pos="8280"/>
              </w:tabs>
              <w:jc w:val="both"/>
              <w:rPr>
                <w:rFonts w:cstheme="minorHAnsi"/>
              </w:rPr>
            </w:pPr>
            <w:r w:rsidRPr="00883984">
              <w:rPr>
                <w:rFonts w:cstheme="minorHAnsi"/>
              </w:rPr>
              <w:t>I am working as Deputy Chief Engineer (Commercial &amp; Planning) with full powers of Chief Engineer, Kerala State Electricity Board Limited, Vydyuthi Bhava</w:t>
            </w:r>
            <w:r w:rsidR="00BD74D1">
              <w:rPr>
                <w:rFonts w:cstheme="minorHAnsi"/>
              </w:rPr>
              <w:t>nam, Pattom, Thiruvananthapuram</w:t>
            </w:r>
            <w:r w:rsidRPr="00883984">
              <w:rPr>
                <w:rFonts w:cstheme="minorHAnsi"/>
              </w:rPr>
              <w:t xml:space="preserve"> and the petitioner in the above matter and I am duly authorized by the Board to make this affidavit on its behalf. I solemnly affirm at Thiruvananthapuram on this the </w:t>
            </w:r>
            <w:r w:rsidR="001B630D">
              <w:rPr>
                <w:rFonts w:ascii="Calibri" w:eastAsia="Times New Roman" w:hAnsi="Calibri" w:cs="Calibri"/>
              </w:rPr>
              <w:t>26th</w:t>
            </w:r>
            <w:r w:rsidR="001B630D">
              <w:rPr>
                <w:rFonts w:cstheme="minorHAnsi"/>
              </w:rPr>
              <w:t xml:space="preserve"> day of March 2020 </w:t>
            </w:r>
            <w:r w:rsidRPr="00883984">
              <w:rPr>
                <w:rFonts w:cstheme="minorHAnsi"/>
              </w:rPr>
              <w:t>that the contents of the above petition are true to my information, knowledge and belief. I believe that no part of it is false and no material has been concealed there from.</w:t>
            </w:r>
          </w:p>
          <w:p w:rsidR="00883984" w:rsidRPr="00883984" w:rsidRDefault="00883984" w:rsidP="00883984">
            <w:pPr>
              <w:jc w:val="right"/>
              <w:rPr>
                <w:rFonts w:cstheme="minorHAnsi"/>
              </w:rPr>
            </w:pPr>
            <w:r w:rsidRPr="00883984">
              <w:rPr>
                <w:rFonts w:cstheme="minorHAnsi"/>
              </w:rPr>
              <w:t>Deponent</w:t>
            </w:r>
          </w:p>
          <w:p w:rsidR="00883984" w:rsidRPr="00883984" w:rsidRDefault="00883984" w:rsidP="00883984">
            <w:pPr>
              <w:jc w:val="right"/>
              <w:rPr>
                <w:rFonts w:cstheme="minorHAnsi"/>
              </w:rPr>
            </w:pPr>
          </w:p>
          <w:p w:rsidR="00883984" w:rsidRPr="00883984" w:rsidRDefault="00883984" w:rsidP="00883984">
            <w:pPr>
              <w:jc w:val="right"/>
              <w:rPr>
                <w:rFonts w:cstheme="minorHAnsi"/>
              </w:rPr>
            </w:pPr>
          </w:p>
          <w:p w:rsidR="00883984" w:rsidRPr="00883984" w:rsidRDefault="00883984" w:rsidP="00883984">
            <w:pPr>
              <w:pStyle w:val="AIOCNORMAL"/>
              <w:tabs>
                <w:tab w:val="left" w:pos="720"/>
              </w:tabs>
              <w:spacing w:before="0" w:after="0"/>
              <w:jc w:val="right"/>
              <w:rPr>
                <w:rFonts w:asciiTheme="minorHAnsi" w:hAnsiTheme="minorHAnsi" w:cstheme="minorHAnsi"/>
              </w:rPr>
            </w:pPr>
            <w:r w:rsidRPr="00883984">
              <w:rPr>
                <w:rFonts w:asciiTheme="minorHAnsi" w:hAnsiTheme="minorHAnsi" w:cstheme="minorHAnsi"/>
              </w:rPr>
              <w:t>Deputy Chief Engineer (Commercial &amp; Planning)</w:t>
            </w:r>
          </w:p>
          <w:p w:rsidR="00883984" w:rsidRPr="00883984" w:rsidRDefault="00883984" w:rsidP="00883984">
            <w:pPr>
              <w:pStyle w:val="AIOCNORMAL"/>
              <w:tabs>
                <w:tab w:val="left" w:pos="720"/>
              </w:tabs>
              <w:spacing w:before="0" w:after="0"/>
              <w:jc w:val="right"/>
              <w:rPr>
                <w:rFonts w:asciiTheme="minorHAnsi" w:hAnsiTheme="minorHAnsi" w:cstheme="minorHAnsi"/>
              </w:rPr>
            </w:pPr>
            <w:r w:rsidRPr="00883984">
              <w:rPr>
                <w:rFonts w:asciiTheme="minorHAnsi" w:hAnsiTheme="minorHAnsi" w:cstheme="minorHAnsi"/>
              </w:rPr>
              <w:t>With full powers of Chief Engineer</w:t>
            </w:r>
          </w:p>
          <w:p w:rsidR="00883984" w:rsidRPr="00883984" w:rsidRDefault="00883984" w:rsidP="00883984">
            <w:pPr>
              <w:jc w:val="right"/>
              <w:rPr>
                <w:rFonts w:cstheme="minorHAnsi"/>
              </w:rPr>
            </w:pPr>
            <w:r w:rsidRPr="00883984">
              <w:rPr>
                <w:rFonts w:cstheme="minorHAnsi"/>
              </w:rPr>
              <w:tab/>
            </w:r>
            <w:r w:rsidRPr="00883984">
              <w:rPr>
                <w:rFonts w:cstheme="minorHAnsi"/>
              </w:rPr>
              <w:tab/>
            </w:r>
            <w:r w:rsidRPr="00883984">
              <w:rPr>
                <w:rFonts w:cstheme="minorHAnsi"/>
              </w:rPr>
              <w:tab/>
            </w:r>
            <w:r w:rsidRPr="00883984">
              <w:rPr>
                <w:rFonts w:cstheme="minorHAnsi"/>
              </w:rPr>
              <w:tab/>
            </w:r>
            <w:r w:rsidRPr="00883984">
              <w:rPr>
                <w:rFonts w:cstheme="minorHAnsi"/>
              </w:rPr>
              <w:tab/>
              <w:t xml:space="preserve">      </w:t>
            </w:r>
            <w:r w:rsidRPr="00883984">
              <w:rPr>
                <w:rFonts w:cstheme="minorHAnsi"/>
              </w:rPr>
              <w:tab/>
              <w:t>Kerala State Electricity Board Limited,</w:t>
            </w:r>
          </w:p>
          <w:p w:rsidR="00883984" w:rsidRPr="00883984" w:rsidRDefault="00883984" w:rsidP="00883984">
            <w:pPr>
              <w:ind w:left="4320" w:firstLine="720"/>
              <w:jc w:val="right"/>
              <w:rPr>
                <w:rFonts w:cstheme="minorHAnsi"/>
              </w:rPr>
            </w:pPr>
            <w:r w:rsidRPr="00883984">
              <w:rPr>
                <w:rFonts w:cstheme="minorHAnsi"/>
              </w:rPr>
              <w:t>Vydyuthi Bhavanam, Pattom</w:t>
            </w:r>
          </w:p>
          <w:p w:rsidR="00883984" w:rsidRPr="00883984" w:rsidRDefault="00883984" w:rsidP="00883984">
            <w:pPr>
              <w:ind w:left="4320" w:firstLine="720"/>
              <w:jc w:val="right"/>
              <w:rPr>
                <w:rFonts w:cstheme="minorHAnsi"/>
              </w:rPr>
            </w:pPr>
            <w:r w:rsidRPr="00883984">
              <w:rPr>
                <w:rFonts w:cstheme="minorHAnsi"/>
              </w:rPr>
              <w:t>Thiruvananthapuram – 695 004</w:t>
            </w:r>
          </w:p>
        </w:tc>
      </w:tr>
      <w:tr w:rsidR="00883984" w:rsidTr="0075628B">
        <w:trPr>
          <w:trHeight w:val="3521"/>
          <w:jc w:val="center"/>
        </w:trPr>
        <w:tc>
          <w:tcPr>
            <w:tcW w:w="8637" w:type="dxa"/>
            <w:tcBorders>
              <w:bottom w:val="single" w:sz="4" w:space="0" w:color="auto"/>
            </w:tcBorders>
          </w:tcPr>
          <w:p w:rsidR="00883984" w:rsidRPr="00883984" w:rsidRDefault="00883984" w:rsidP="00883984">
            <w:pPr>
              <w:jc w:val="center"/>
              <w:rPr>
                <w:rFonts w:cstheme="minorHAnsi"/>
                <w:b/>
              </w:rPr>
            </w:pPr>
          </w:p>
          <w:p w:rsidR="00883984" w:rsidRPr="00883984" w:rsidRDefault="00883984" w:rsidP="00883984">
            <w:pPr>
              <w:shd w:val="clear" w:color="auto" w:fill="DBE5F1" w:themeFill="accent1" w:themeFillTint="33"/>
              <w:jc w:val="center"/>
              <w:rPr>
                <w:rFonts w:cstheme="minorHAnsi"/>
                <w:b/>
              </w:rPr>
            </w:pPr>
            <w:r w:rsidRPr="00883984">
              <w:rPr>
                <w:rFonts w:cstheme="minorHAnsi"/>
                <w:b/>
              </w:rPr>
              <w:t>VERIFICATION</w:t>
            </w:r>
          </w:p>
          <w:p w:rsidR="00883984" w:rsidRPr="00883984" w:rsidRDefault="00883984" w:rsidP="00883984">
            <w:pPr>
              <w:jc w:val="center"/>
              <w:rPr>
                <w:rFonts w:cstheme="minorHAnsi"/>
                <w:b/>
              </w:rPr>
            </w:pPr>
          </w:p>
          <w:p w:rsidR="00883984" w:rsidRPr="00883984" w:rsidRDefault="00883984" w:rsidP="00883984">
            <w:pPr>
              <w:jc w:val="both"/>
              <w:rPr>
                <w:rFonts w:cstheme="minorHAnsi"/>
              </w:rPr>
            </w:pPr>
            <w:r w:rsidRPr="00883984">
              <w:rPr>
                <w:rFonts w:cstheme="minorHAnsi"/>
              </w:rPr>
              <w:t>I,</w:t>
            </w:r>
            <w:r w:rsidRPr="00883984">
              <w:rPr>
                <w:rFonts w:cstheme="minorHAnsi"/>
                <w:b/>
              </w:rPr>
              <w:t xml:space="preserve"> </w:t>
            </w:r>
            <w:r w:rsidRPr="00883984">
              <w:rPr>
                <w:rFonts w:cstheme="minorHAnsi"/>
              </w:rPr>
              <w:t xml:space="preserve">the above named deponent, solemnly affirm at Thiruvananthapuram on this, the </w:t>
            </w:r>
            <w:r w:rsidR="001B630D">
              <w:rPr>
                <w:rFonts w:ascii="Calibri" w:eastAsia="Times New Roman" w:hAnsi="Calibri" w:cs="Calibri"/>
              </w:rPr>
              <w:t>26th</w:t>
            </w:r>
            <w:r w:rsidR="001B630D">
              <w:rPr>
                <w:rFonts w:cstheme="minorHAnsi"/>
              </w:rPr>
              <w:t xml:space="preserve"> day of March </w:t>
            </w:r>
            <w:r w:rsidR="00F74104">
              <w:rPr>
                <w:rFonts w:cstheme="minorHAnsi"/>
              </w:rPr>
              <w:t xml:space="preserve">2020 </w:t>
            </w:r>
            <w:r w:rsidR="00F74104" w:rsidRPr="00883984">
              <w:rPr>
                <w:rFonts w:cstheme="minorHAnsi"/>
              </w:rPr>
              <w:t>that</w:t>
            </w:r>
            <w:r w:rsidRPr="00883984">
              <w:rPr>
                <w:rFonts w:cstheme="minorHAnsi"/>
              </w:rPr>
              <w:t xml:space="preserve"> the contents of the affidavit are true to my information, knowledge and belief, that no part of it is false and that no material has been concealed there from.</w:t>
            </w:r>
            <w:r w:rsidRPr="00883984">
              <w:rPr>
                <w:rFonts w:cstheme="minorHAnsi"/>
              </w:rPr>
              <w:tab/>
            </w:r>
            <w:r w:rsidRPr="00883984">
              <w:rPr>
                <w:rFonts w:cstheme="minorHAnsi"/>
              </w:rPr>
              <w:tab/>
            </w:r>
            <w:r w:rsidRPr="00883984">
              <w:rPr>
                <w:rFonts w:cstheme="minorHAnsi"/>
              </w:rPr>
              <w:tab/>
            </w:r>
            <w:r w:rsidRPr="00883984">
              <w:rPr>
                <w:rFonts w:cstheme="minorHAnsi"/>
              </w:rPr>
              <w:tab/>
            </w:r>
            <w:r w:rsidRPr="00883984">
              <w:rPr>
                <w:rFonts w:cstheme="minorHAnsi"/>
              </w:rPr>
              <w:tab/>
            </w:r>
            <w:r w:rsidRPr="00883984">
              <w:rPr>
                <w:rFonts w:cstheme="minorHAnsi"/>
              </w:rPr>
              <w:tab/>
            </w:r>
            <w:r w:rsidRPr="00883984">
              <w:rPr>
                <w:rFonts w:cstheme="minorHAnsi"/>
              </w:rPr>
              <w:tab/>
            </w:r>
          </w:p>
          <w:p w:rsidR="00883984" w:rsidRPr="00883984" w:rsidRDefault="00883984" w:rsidP="00883984">
            <w:pPr>
              <w:jc w:val="right"/>
              <w:rPr>
                <w:rFonts w:cstheme="minorHAnsi"/>
              </w:rPr>
            </w:pPr>
            <w:r w:rsidRPr="00883984">
              <w:rPr>
                <w:rFonts w:cstheme="minorHAnsi"/>
              </w:rPr>
              <w:t>Deponent</w:t>
            </w:r>
          </w:p>
          <w:p w:rsidR="00883984" w:rsidRPr="00883984" w:rsidRDefault="00883984" w:rsidP="00883984">
            <w:pPr>
              <w:jc w:val="right"/>
              <w:rPr>
                <w:rFonts w:cstheme="minorHAnsi"/>
              </w:rPr>
            </w:pPr>
          </w:p>
          <w:p w:rsidR="00883984" w:rsidRPr="00883984" w:rsidRDefault="00883984" w:rsidP="00883984">
            <w:pPr>
              <w:jc w:val="right"/>
              <w:rPr>
                <w:rFonts w:cstheme="minorHAnsi"/>
              </w:rPr>
            </w:pPr>
          </w:p>
          <w:p w:rsidR="00883984" w:rsidRPr="00883984" w:rsidRDefault="00883984" w:rsidP="00883984">
            <w:pPr>
              <w:pStyle w:val="AIOCNORMAL"/>
              <w:tabs>
                <w:tab w:val="left" w:pos="720"/>
              </w:tabs>
              <w:spacing w:before="0" w:after="0"/>
              <w:jc w:val="right"/>
              <w:rPr>
                <w:rFonts w:asciiTheme="minorHAnsi" w:hAnsiTheme="minorHAnsi" w:cstheme="minorHAnsi"/>
              </w:rPr>
            </w:pPr>
            <w:r w:rsidRPr="00883984">
              <w:rPr>
                <w:rFonts w:asciiTheme="minorHAnsi" w:hAnsiTheme="minorHAnsi" w:cstheme="minorHAnsi"/>
              </w:rPr>
              <w:tab/>
            </w:r>
            <w:r w:rsidRPr="00883984">
              <w:rPr>
                <w:rFonts w:asciiTheme="minorHAnsi" w:hAnsiTheme="minorHAnsi" w:cstheme="minorHAnsi"/>
              </w:rPr>
              <w:tab/>
            </w:r>
            <w:r w:rsidRPr="00883984">
              <w:rPr>
                <w:rFonts w:asciiTheme="minorHAnsi" w:hAnsiTheme="minorHAnsi" w:cstheme="minorHAnsi"/>
              </w:rPr>
              <w:tab/>
            </w:r>
            <w:r w:rsidRPr="00883984">
              <w:rPr>
                <w:rFonts w:asciiTheme="minorHAnsi" w:hAnsiTheme="minorHAnsi" w:cstheme="minorHAnsi"/>
              </w:rPr>
              <w:tab/>
              <w:t>Deputy Chief Engineer (Commercial &amp; Planning)</w:t>
            </w:r>
          </w:p>
          <w:p w:rsidR="00883984" w:rsidRPr="00883984" w:rsidRDefault="00883984" w:rsidP="00883984">
            <w:pPr>
              <w:pStyle w:val="AIOCNORMAL"/>
              <w:tabs>
                <w:tab w:val="left" w:pos="720"/>
              </w:tabs>
              <w:spacing w:before="0" w:after="0"/>
              <w:jc w:val="right"/>
              <w:rPr>
                <w:rFonts w:asciiTheme="minorHAnsi" w:hAnsiTheme="minorHAnsi" w:cstheme="minorHAnsi"/>
              </w:rPr>
            </w:pPr>
            <w:r w:rsidRPr="00883984">
              <w:rPr>
                <w:rFonts w:asciiTheme="minorHAnsi" w:hAnsiTheme="minorHAnsi" w:cstheme="minorHAnsi"/>
              </w:rPr>
              <w:t>With full powers of Chief Engineer</w:t>
            </w:r>
          </w:p>
          <w:p w:rsidR="00883984" w:rsidRPr="00883984" w:rsidRDefault="00883984" w:rsidP="00883984">
            <w:pPr>
              <w:jc w:val="right"/>
              <w:rPr>
                <w:rFonts w:cstheme="minorHAnsi"/>
              </w:rPr>
            </w:pPr>
            <w:r w:rsidRPr="00883984">
              <w:rPr>
                <w:rFonts w:cstheme="minorHAnsi"/>
              </w:rPr>
              <w:tab/>
            </w:r>
            <w:r w:rsidRPr="00883984">
              <w:rPr>
                <w:rFonts w:cstheme="minorHAnsi"/>
              </w:rPr>
              <w:tab/>
            </w:r>
            <w:r w:rsidRPr="00883984">
              <w:rPr>
                <w:rFonts w:cstheme="minorHAnsi"/>
              </w:rPr>
              <w:tab/>
            </w:r>
            <w:r w:rsidRPr="00883984">
              <w:rPr>
                <w:rFonts w:cstheme="minorHAnsi"/>
              </w:rPr>
              <w:tab/>
            </w:r>
            <w:r w:rsidRPr="00883984">
              <w:rPr>
                <w:rFonts w:cstheme="minorHAnsi"/>
              </w:rPr>
              <w:tab/>
              <w:t xml:space="preserve">      </w:t>
            </w:r>
            <w:r w:rsidRPr="00883984">
              <w:rPr>
                <w:rFonts w:cstheme="minorHAnsi"/>
              </w:rPr>
              <w:tab/>
              <w:t>Kerala State Electricity Board Limited</w:t>
            </w:r>
          </w:p>
          <w:p w:rsidR="00883984" w:rsidRPr="00883984" w:rsidRDefault="00883984" w:rsidP="00883984">
            <w:pPr>
              <w:ind w:left="4320" w:firstLine="720"/>
              <w:jc w:val="right"/>
              <w:rPr>
                <w:rFonts w:cstheme="minorHAnsi"/>
              </w:rPr>
            </w:pPr>
            <w:r w:rsidRPr="00883984">
              <w:rPr>
                <w:rFonts w:cstheme="minorHAnsi"/>
              </w:rPr>
              <w:t>Vydyuthi Bhavanam, Pattom</w:t>
            </w:r>
          </w:p>
          <w:p w:rsidR="00883984" w:rsidRPr="00883984" w:rsidRDefault="00883984" w:rsidP="00883984">
            <w:pPr>
              <w:ind w:left="4320" w:firstLine="720"/>
              <w:jc w:val="right"/>
              <w:rPr>
                <w:rFonts w:eastAsia="Times New Roman" w:cstheme="minorHAnsi"/>
                <w:bCs/>
                <w:lang w:val="en-US" w:eastAsia="en-US"/>
              </w:rPr>
            </w:pPr>
            <w:r w:rsidRPr="00883984">
              <w:rPr>
                <w:rFonts w:cstheme="minorHAnsi"/>
              </w:rPr>
              <w:t>Thiruvananthapuram – 695 004.</w:t>
            </w:r>
          </w:p>
        </w:tc>
      </w:tr>
      <w:tr w:rsidR="00883984" w:rsidTr="0075628B">
        <w:trPr>
          <w:trHeight w:val="1036"/>
          <w:jc w:val="center"/>
        </w:trPr>
        <w:tc>
          <w:tcPr>
            <w:tcW w:w="8637" w:type="dxa"/>
            <w:tcBorders>
              <w:top w:val="single" w:sz="4" w:space="0" w:color="auto"/>
            </w:tcBorders>
            <w:shd w:val="clear" w:color="auto" w:fill="auto"/>
          </w:tcPr>
          <w:p w:rsidR="00883984" w:rsidRPr="00883984" w:rsidRDefault="00883984" w:rsidP="00883984">
            <w:pPr>
              <w:rPr>
                <w:rFonts w:cstheme="minorHAnsi"/>
              </w:rPr>
            </w:pPr>
            <w:r w:rsidRPr="00883984">
              <w:rPr>
                <w:rFonts w:cstheme="minorHAnsi"/>
              </w:rPr>
              <w:t>Solemnly affirmed and signed before me.</w:t>
            </w:r>
          </w:p>
          <w:p w:rsidR="00883984" w:rsidRDefault="00883984" w:rsidP="00883984">
            <w:pPr>
              <w:jc w:val="both"/>
              <w:rPr>
                <w:rFonts w:cstheme="minorHAnsi"/>
              </w:rPr>
            </w:pPr>
            <w:r w:rsidRPr="00883984">
              <w:rPr>
                <w:rFonts w:cstheme="minorHAnsi"/>
              </w:rPr>
              <w:tab/>
            </w:r>
            <w:r w:rsidRPr="00883984">
              <w:rPr>
                <w:rFonts w:cstheme="minorHAnsi"/>
              </w:rPr>
              <w:tab/>
            </w:r>
            <w:r w:rsidRPr="00883984">
              <w:rPr>
                <w:rFonts w:cstheme="minorHAnsi"/>
              </w:rPr>
              <w:tab/>
            </w:r>
            <w:r w:rsidRPr="00883984">
              <w:rPr>
                <w:rFonts w:cstheme="minorHAnsi"/>
              </w:rPr>
              <w:tab/>
            </w:r>
          </w:p>
          <w:p w:rsidR="00883984" w:rsidRDefault="00883984" w:rsidP="00883984">
            <w:pPr>
              <w:jc w:val="both"/>
              <w:rPr>
                <w:rFonts w:cstheme="minorHAnsi"/>
              </w:rPr>
            </w:pPr>
          </w:p>
          <w:p w:rsidR="00883984" w:rsidRDefault="00883984" w:rsidP="00883984">
            <w:pPr>
              <w:jc w:val="both"/>
              <w:rPr>
                <w:rFonts w:cstheme="minorHAnsi"/>
              </w:rPr>
            </w:pPr>
          </w:p>
          <w:p w:rsidR="00883984" w:rsidRDefault="00883984" w:rsidP="00883984">
            <w:pPr>
              <w:jc w:val="both"/>
              <w:rPr>
                <w:rFonts w:cstheme="minorHAnsi"/>
              </w:rPr>
            </w:pPr>
          </w:p>
          <w:p w:rsidR="00883984" w:rsidRDefault="00883984" w:rsidP="00883984">
            <w:pPr>
              <w:jc w:val="both"/>
              <w:rPr>
                <w:rFonts w:cstheme="minorHAnsi"/>
              </w:rPr>
            </w:pPr>
          </w:p>
          <w:p w:rsidR="00883984" w:rsidRDefault="00883984" w:rsidP="00883984">
            <w:pPr>
              <w:jc w:val="both"/>
              <w:rPr>
                <w:rFonts w:cstheme="minorHAnsi"/>
              </w:rPr>
            </w:pPr>
          </w:p>
          <w:p w:rsidR="00883984" w:rsidRPr="00883984" w:rsidRDefault="00883984" w:rsidP="00883984">
            <w:pPr>
              <w:jc w:val="both"/>
              <w:rPr>
                <w:rFonts w:eastAsia="Times New Roman" w:cstheme="minorHAnsi"/>
                <w:bCs/>
                <w:lang w:val="en-US" w:eastAsia="en-US"/>
              </w:rPr>
            </w:pPr>
          </w:p>
        </w:tc>
      </w:tr>
    </w:tbl>
    <w:p w:rsidR="00883984" w:rsidRPr="00390B3D" w:rsidRDefault="00883984" w:rsidP="00883984">
      <w:pPr>
        <w:pStyle w:val="NormalWeb"/>
        <w:shd w:val="clear" w:color="auto" w:fill="C6D9F1" w:themeFill="text2" w:themeFillTint="33"/>
        <w:spacing w:before="0" w:beforeAutospacing="0" w:after="0" w:afterAutospacing="0"/>
        <w:ind w:left="-142"/>
        <w:jc w:val="center"/>
        <w:rPr>
          <w:rFonts w:asciiTheme="minorHAnsi" w:hAnsiTheme="minorHAnsi" w:cstheme="minorHAnsi"/>
          <w:b/>
          <w:sz w:val="28"/>
          <w:szCs w:val="32"/>
        </w:rPr>
      </w:pPr>
      <w:r w:rsidRPr="00390B3D">
        <w:rPr>
          <w:rFonts w:asciiTheme="minorHAnsi" w:hAnsiTheme="minorHAnsi" w:cstheme="minorHAnsi"/>
          <w:b/>
          <w:sz w:val="28"/>
          <w:szCs w:val="32"/>
        </w:rPr>
        <w:lastRenderedPageBreak/>
        <w:t>BEFORE THE HONOROUBLE</w:t>
      </w:r>
    </w:p>
    <w:p w:rsidR="00883984" w:rsidRPr="00390B3D" w:rsidRDefault="00883984" w:rsidP="00883984">
      <w:pPr>
        <w:pStyle w:val="NormalWeb"/>
        <w:shd w:val="clear" w:color="auto" w:fill="C6D9F1" w:themeFill="text2" w:themeFillTint="33"/>
        <w:spacing w:before="0" w:beforeAutospacing="0" w:after="0" w:afterAutospacing="0"/>
        <w:ind w:left="-142"/>
        <w:jc w:val="center"/>
        <w:rPr>
          <w:rFonts w:asciiTheme="minorHAnsi" w:hAnsiTheme="minorHAnsi" w:cstheme="minorHAnsi"/>
          <w:b/>
          <w:szCs w:val="28"/>
        </w:rPr>
      </w:pPr>
      <w:r w:rsidRPr="00390B3D">
        <w:rPr>
          <w:rFonts w:asciiTheme="minorHAnsi" w:hAnsiTheme="minorHAnsi" w:cstheme="minorHAnsi"/>
          <w:b/>
          <w:sz w:val="28"/>
          <w:szCs w:val="32"/>
        </w:rPr>
        <w:t>KERALA STATE ELECTRICITY REGULATORY COMMISSION</w:t>
      </w:r>
    </w:p>
    <w:p w:rsidR="00883984" w:rsidRPr="00CB705A" w:rsidRDefault="00883984" w:rsidP="00883984">
      <w:pPr>
        <w:pStyle w:val="NormalWeb"/>
        <w:spacing w:before="0" w:beforeAutospacing="0" w:after="0" w:afterAutospacing="0" w:line="276" w:lineRule="auto"/>
        <w:ind w:left="709"/>
        <w:rPr>
          <w:rFonts w:asciiTheme="minorHAnsi" w:hAnsiTheme="minorHAnsi" w:cstheme="minorHAnsi"/>
          <w:sz w:val="22"/>
          <w:szCs w:val="22"/>
        </w:rPr>
      </w:pPr>
    </w:p>
    <w:tbl>
      <w:tblPr>
        <w:tblW w:w="0" w:type="auto"/>
        <w:tblInd w:w="392" w:type="dxa"/>
        <w:tblLook w:val="04A0"/>
      </w:tblPr>
      <w:tblGrid>
        <w:gridCol w:w="2261"/>
        <w:gridCol w:w="6815"/>
      </w:tblGrid>
      <w:tr w:rsidR="00883984" w:rsidRPr="00CB705A" w:rsidTr="00883984">
        <w:trPr>
          <w:trHeight w:val="211"/>
        </w:trPr>
        <w:tc>
          <w:tcPr>
            <w:tcW w:w="2261" w:type="dxa"/>
          </w:tcPr>
          <w:p w:rsidR="00883984" w:rsidRPr="00CB705A" w:rsidRDefault="00883984" w:rsidP="0075628B">
            <w:pPr>
              <w:pStyle w:val="NormalWeb"/>
              <w:spacing w:before="0" w:beforeAutospacing="0" w:after="0" w:afterAutospacing="0" w:line="276" w:lineRule="auto"/>
              <w:rPr>
                <w:rFonts w:asciiTheme="minorHAnsi" w:hAnsiTheme="minorHAnsi" w:cstheme="minorHAnsi"/>
              </w:rPr>
            </w:pPr>
            <w:r w:rsidRPr="00CB705A">
              <w:rPr>
                <w:rFonts w:asciiTheme="minorHAnsi" w:hAnsiTheme="minorHAnsi" w:cstheme="minorHAnsi"/>
              </w:rPr>
              <w:t>In the matter of :</w:t>
            </w:r>
          </w:p>
        </w:tc>
        <w:tc>
          <w:tcPr>
            <w:tcW w:w="6815" w:type="dxa"/>
          </w:tcPr>
          <w:p w:rsidR="00883984" w:rsidRPr="00CB705A" w:rsidRDefault="00883984" w:rsidP="00883984">
            <w:pPr>
              <w:pStyle w:val="NormalWeb"/>
              <w:spacing w:before="0" w:beforeAutospacing="0" w:after="0" w:afterAutospacing="0"/>
              <w:ind w:left="-6"/>
              <w:jc w:val="both"/>
              <w:rPr>
                <w:rFonts w:asciiTheme="minorHAnsi" w:hAnsiTheme="minorHAnsi" w:cstheme="minorHAnsi"/>
              </w:rPr>
            </w:pPr>
            <w:r w:rsidRPr="00CB705A">
              <w:rPr>
                <w:rFonts w:asciiTheme="minorHAnsi" w:hAnsiTheme="minorHAnsi" w:cstheme="minorHAnsi"/>
              </w:rPr>
              <w:t xml:space="preserve">Truing up of Cost and Revenue of Generation, Transmission and Distribution Strategic Business Units of the Kerala State Electricity Board </w:t>
            </w:r>
            <w:r w:rsidR="00147D1C">
              <w:rPr>
                <w:rFonts w:asciiTheme="minorHAnsi" w:hAnsiTheme="minorHAnsi" w:cstheme="minorHAnsi"/>
              </w:rPr>
              <w:t xml:space="preserve">Limited </w:t>
            </w:r>
            <w:r w:rsidRPr="00CB705A">
              <w:rPr>
                <w:rFonts w:asciiTheme="minorHAnsi" w:hAnsiTheme="minorHAnsi" w:cstheme="minorHAnsi"/>
              </w:rPr>
              <w:t>(KSEBL) for the year 201</w:t>
            </w:r>
            <w:r w:rsidR="0075630D">
              <w:rPr>
                <w:rFonts w:asciiTheme="minorHAnsi" w:hAnsiTheme="minorHAnsi" w:cstheme="minorHAnsi"/>
              </w:rPr>
              <w:t>8</w:t>
            </w:r>
            <w:r w:rsidRPr="00CB705A">
              <w:rPr>
                <w:rFonts w:asciiTheme="minorHAnsi" w:hAnsiTheme="minorHAnsi" w:cstheme="minorHAnsi"/>
              </w:rPr>
              <w:t>-1</w:t>
            </w:r>
            <w:r w:rsidR="0075630D">
              <w:rPr>
                <w:rFonts w:asciiTheme="minorHAnsi" w:hAnsiTheme="minorHAnsi" w:cstheme="minorHAnsi"/>
              </w:rPr>
              <w:t>9</w:t>
            </w:r>
            <w:r w:rsidRPr="00CB705A">
              <w:rPr>
                <w:rFonts w:asciiTheme="minorHAnsi" w:hAnsiTheme="minorHAnsi" w:cstheme="minorHAnsi"/>
              </w:rPr>
              <w:t>.</w:t>
            </w:r>
          </w:p>
          <w:p w:rsidR="00883984" w:rsidRPr="00CB705A" w:rsidRDefault="00883984" w:rsidP="0075628B">
            <w:pPr>
              <w:pStyle w:val="NormalWeb"/>
              <w:spacing w:before="0" w:beforeAutospacing="0" w:after="0" w:afterAutospacing="0"/>
              <w:ind w:left="-6"/>
              <w:jc w:val="both"/>
              <w:rPr>
                <w:rFonts w:asciiTheme="minorHAnsi" w:hAnsiTheme="minorHAnsi" w:cstheme="minorHAnsi"/>
              </w:rPr>
            </w:pPr>
          </w:p>
        </w:tc>
      </w:tr>
      <w:tr w:rsidR="00883984" w:rsidRPr="00CB705A" w:rsidTr="00883984">
        <w:trPr>
          <w:trHeight w:val="211"/>
        </w:trPr>
        <w:tc>
          <w:tcPr>
            <w:tcW w:w="2261" w:type="dxa"/>
          </w:tcPr>
          <w:p w:rsidR="00883984" w:rsidRPr="00CB705A" w:rsidRDefault="00883984" w:rsidP="0075628B">
            <w:pPr>
              <w:pStyle w:val="NormalWeb"/>
              <w:spacing w:before="0" w:beforeAutospacing="0" w:after="0" w:afterAutospacing="0" w:line="276" w:lineRule="auto"/>
              <w:rPr>
                <w:rFonts w:asciiTheme="minorHAnsi" w:hAnsiTheme="minorHAnsi" w:cstheme="minorHAnsi"/>
              </w:rPr>
            </w:pPr>
            <w:r w:rsidRPr="00CB705A">
              <w:rPr>
                <w:rFonts w:asciiTheme="minorHAnsi" w:hAnsiTheme="minorHAnsi" w:cstheme="minorHAnsi"/>
              </w:rPr>
              <w:t>Petitioner :</w:t>
            </w:r>
          </w:p>
          <w:p w:rsidR="00883984" w:rsidRPr="00CB705A" w:rsidRDefault="00883984" w:rsidP="0075628B">
            <w:pPr>
              <w:pStyle w:val="NormalWeb"/>
              <w:spacing w:before="0" w:beforeAutospacing="0" w:after="0" w:afterAutospacing="0" w:line="276" w:lineRule="auto"/>
              <w:rPr>
                <w:rFonts w:asciiTheme="minorHAnsi" w:hAnsiTheme="minorHAnsi" w:cstheme="minorHAnsi"/>
              </w:rPr>
            </w:pPr>
          </w:p>
        </w:tc>
        <w:tc>
          <w:tcPr>
            <w:tcW w:w="6815" w:type="dxa"/>
          </w:tcPr>
          <w:p w:rsidR="00883984" w:rsidRPr="00CB705A" w:rsidRDefault="00883984" w:rsidP="0075628B">
            <w:pPr>
              <w:pStyle w:val="NormalWeb"/>
              <w:spacing w:before="0" w:beforeAutospacing="0" w:after="0" w:afterAutospacing="0" w:line="276" w:lineRule="auto"/>
              <w:rPr>
                <w:rFonts w:asciiTheme="minorHAnsi" w:hAnsiTheme="minorHAnsi" w:cstheme="minorHAnsi"/>
              </w:rPr>
            </w:pPr>
            <w:r w:rsidRPr="00CB705A">
              <w:rPr>
                <w:rFonts w:asciiTheme="minorHAnsi" w:hAnsiTheme="minorHAnsi" w:cstheme="minorHAnsi"/>
              </w:rPr>
              <w:t xml:space="preserve">Kerala State Electricity Board Limited, </w:t>
            </w:r>
          </w:p>
          <w:p w:rsidR="00883984" w:rsidRPr="00CB705A" w:rsidRDefault="00883984" w:rsidP="0075628B">
            <w:pPr>
              <w:pStyle w:val="NormalWeb"/>
              <w:spacing w:before="0" w:beforeAutospacing="0" w:after="0" w:afterAutospacing="0" w:line="276" w:lineRule="auto"/>
              <w:rPr>
                <w:rFonts w:asciiTheme="minorHAnsi" w:hAnsiTheme="minorHAnsi" w:cstheme="minorHAnsi"/>
              </w:rPr>
            </w:pPr>
            <w:r w:rsidRPr="00CB705A">
              <w:rPr>
                <w:rFonts w:asciiTheme="minorHAnsi" w:hAnsiTheme="minorHAnsi" w:cstheme="minorHAnsi"/>
              </w:rPr>
              <w:t>Vydyuthi Bhavanam,  Pattom, Thiruvananthapuram - 4</w:t>
            </w:r>
          </w:p>
        </w:tc>
      </w:tr>
    </w:tbl>
    <w:p w:rsidR="00883984" w:rsidRPr="00CB705A" w:rsidRDefault="00883984" w:rsidP="00000CC7">
      <w:pPr>
        <w:pStyle w:val="NormalWeb"/>
        <w:spacing w:before="0" w:beforeAutospacing="0" w:after="0" w:afterAutospacing="0"/>
        <w:rPr>
          <w:rFonts w:asciiTheme="minorHAnsi" w:hAnsiTheme="minorHAnsi" w:cstheme="minorHAnsi"/>
        </w:rPr>
      </w:pPr>
    </w:p>
    <w:p w:rsidR="00883984" w:rsidRDefault="00883984" w:rsidP="00883984">
      <w:pPr>
        <w:pStyle w:val="NormalWeb"/>
        <w:spacing w:before="0" w:beforeAutospacing="0" w:after="0" w:afterAutospacing="0" w:line="276" w:lineRule="auto"/>
        <w:jc w:val="both"/>
        <w:rPr>
          <w:rFonts w:asciiTheme="minorHAnsi" w:hAnsiTheme="minorHAnsi" w:cstheme="minorHAnsi"/>
        </w:rPr>
      </w:pPr>
      <w:r w:rsidRPr="00CB705A">
        <w:rPr>
          <w:rFonts w:asciiTheme="minorHAnsi" w:hAnsiTheme="minorHAnsi" w:cstheme="minorHAnsi"/>
        </w:rPr>
        <w:t>THE PETITIONER HUMBLY STATES THAT:</w:t>
      </w:r>
    </w:p>
    <w:p w:rsidR="00520CBF" w:rsidRPr="00CB705A" w:rsidRDefault="00520CBF" w:rsidP="00883984">
      <w:pPr>
        <w:pStyle w:val="NormalWeb"/>
        <w:spacing w:before="0" w:beforeAutospacing="0" w:after="0" w:afterAutospacing="0" w:line="276" w:lineRule="auto"/>
        <w:jc w:val="both"/>
        <w:rPr>
          <w:rFonts w:asciiTheme="minorHAnsi" w:hAnsiTheme="minorHAnsi" w:cstheme="minorHAnsi"/>
        </w:rPr>
      </w:pPr>
    </w:p>
    <w:p w:rsidR="00883984" w:rsidRPr="00390B3D" w:rsidRDefault="00883984" w:rsidP="00883984">
      <w:pPr>
        <w:pStyle w:val="NormalWeb"/>
        <w:shd w:val="clear" w:color="auto" w:fill="17365D" w:themeFill="text2" w:themeFillShade="BF"/>
        <w:spacing w:before="0" w:beforeAutospacing="0" w:after="240" w:afterAutospacing="0"/>
        <w:ind w:left="142"/>
        <w:jc w:val="center"/>
        <w:rPr>
          <w:rFonts w:asciiTheme="minorHAnsi" w:hAnsiTheme="minorHAnsi" w:cstheme="minorHAnsi"/>
          <w:b/>
          <w:sz w:val="28"/>
          <w:szCs w:val="28"/>
        </w:rPr>
      </w:pPr>
      <w:r w:rsidRPr="00390B3D">
        <w:rPr>
          <w:rFonts w:asciiTheme="minorHAnsi" w:hAnsiTheme="minorHAnsi" w:cstheme="minorHAnsi"/>
          <w:b/>
          <w:sz w:val="28"/>
          <w:szCs w:val="28"/>
        </w:rPr>
        <w:t>CHAPTER- 1 : INTRODUCTION</w:t>
      </w:r>
    </w:p>
    <w:p w:rsidR="00307837" w:rsidRPr="00CB705A" w:rsidRDefault="0075630D" w:rsidP="00307837">
      <w:pPr>
        <w:pStyle w:val="ListParagraph"/>
        <w:spacing w:after="240"/>
        <w:ind w:left="0"/>
        <w:jc w:val="both"/>
        <w:rPr>
          <w:rFonts w:cstheme="minorHAnsi"/>
        </w:rPr>
      </w:pPr>
      <w:r>
        <w:rPr>
          <w:rFonts w:ascii="Calibri" w:hAnsi="Calibri" w:cs="Calibri"/>
          <w:lang w:bidi="ml-IN"/>
        </w:rPr>
        <w:t>1.1</w:t>
      </w:r>
      <w:r>
        <w:rPr>
          <w:rFonts w:ascii="Calibri" w:hAnsi="Calibri" w:cs="Calibri"/>
          <w:lang w:bidi="ml-IN"/>
        </w:rPr>
        <w:tab/>
      </w:r>
      <w:r w:rsidR="00307837" w:rsidRPr="00CB705A">
        <w:rPr>
          <w:rFonts w:cstheme="minorHAnsi"/>
        </w:rPr>
        <w:t xml:space="preserve">The petitioner, Kerala State Electricity Board Limited (KSEBL), is a State Public Sector power utility company constituted by the State Government. </w:t>
      </w:r>
      <w:r w:rsidR="00307837">
        <w:rPr>
          <w:rFonts w:cstheme="minorHAnsi"/>
        </w:rPr>
        <w:t>The petitioner is carrying out the responsibilities as a distribution licensee for the whole state and the State Transmission Utility and also owns generation assets. The petitioner is also d</w:t>
      </w:r>
      <w:r w:rsidR="00443A05">
        <w:rPr>
          <w:rFonts w:cstheme="minorHAnsi"/>
        </w:rPr>
        <w:t>u</w:t>
      </w:r>
      <w:r w:rsidR="00307837">
        <w:rPr>
          <w:rFonts w:cstheme="minorHAnsi"/>
        </w:rPr>
        <w:t>ty bound to implement the policies and programmes of the State and Central Government.</w:t>
      </w:r>
    </w:p>
    <w:p w:rsidR="0075630D" w:rsidRDefault="00307837" w:rsidP="0075630D">
      <w:pPr>
        <w:pStyle w:val="Standard"/>
        <w:shd w:val="clear" w:color="auto" w:fill="FFFFFF"/>
        <w:spacing w:line="276" w:lineRule="auto"/>
        <w:jc w:val="both"/>
        <w:rPr>
          <w:rFonts w:ascii="Calibri" w:hAnsi="Calibri" w:cs="Calibri"/>
          <w:color w:val="333333"/>
          <w:sz w:val="22"/>
          <w:szCs w:val="22"/>
        </w:rPr>
      </w:pPr>
      <w:r>
        <w:rPr>
          <w:rFonts w:ascii="Calibri" w:hAnsi="Calibri" w:cs="Calibri"/>
          <w:sz w:val="22"/>
          <w:szCs w:val="22"/>
          <w:lang w:eastAsia="en-IN" w:bidi="ml-IN"/>
        </w:rPr>
        <w:t>1.2</w:t>
      </w:r>
      <w:r>
        <w:rPr>
          <w:rFonts w:ascii="Calibri" w:hAnsi="Calibri" w:cs="Calibri"/>
          <w:sz w:val="22"/>
          <w:szCs w:val="22"/>
          <w:lang w:eastAsia="en-IN" w:bidi="ml-IN"/>
        </w:rPr>
        <w:tab/>
      </w:r>
      <w:r w:rsidR="008F1BAE">
        <w:rPr>
          <w:rFonts w:ascii="Calibri" w:hAnsi="Calibri" w:cs="Calibri"/>
          <w:sz w:val="22"/>
          <w:szCs w:val="22"/>
          <w:lang w:eastAsia="en-IN" w:bidi="ml-IN"/>
        </w:rPr>
        <w:t xml:space="preserve">During 2018-19, </w:t>
      </w:r>
      <w:r w:rsidR="0075630D" w:rsidRPr="001654D5">
        <w:rPr>
          <w:rFonts w:ascii="Calibri" w:hAnsi="Calibri" w:cs="Calibri"/>
          <w:sz w:val="22"/>
          <w:szCs w:val="22"/>
          <w:lang w:eastAsia="en-IN" w:bidi="ml-IN"/>
        </w:rPr>
        <w:t xml:space="preserve">Government of Kerala launched </w:t>
      </w:r>
      <w:r w:rsidR="0075630D" w:rsidRPr="001654D5">
        <w:rPr>
          <w:rFonts w:ascii="Calibri" w:hAnsi="Calibri" w:cs="Calibri"/>
          <w:color w:val="333333"/>
          <w:sz w:val="22"/>
          <w:szCs w:val="22"/>
        </w:rPr>
        <w:t xml:space="preserve">'Oorjja Kerala Mission' </w:t>
      </w:r>
      <w:r>
        <w:rPr>
          <w:rFonts w:ascii="Calibri" w:hAnsi="Calibri" w:cs="Calibri"/>
          <w:color w:val="333333"/>
          <w:sz w:val="22"/>
          <w:szCs w:val="22"/>
        </w:rPr>
        <w:t>(</w:t>
      </w:r>
      <w:r w:rsidR="0075630D" w:rsidRPr="001654D5">
        <w:rPr>
          <w:rFonts w:ascii="Calibri" w:hAnsi="Calibri" w:cs="Calibri"/>
          <w:color w:val="333333"/>
          <w:sz w:val="22"/>
          <w:szCs w:val="22"/>
        </w:rPr>
        <w:t>14-6-2018</w:t>
      </w:r>
      <w:r>
        <w:rPr>
          <w:rFonts w:ascii="Calibri" w:hAnsi="Calibri" w:cs="Calibri"/>
          <w:color w:val="333333"/>
          <w:sz w:val="22"/>
          <w:szCs w:val="22"/>
        </w:rPr>
        <w:t>)</w:t>
      </w:r>
      <w:r w:rsidR="0075630D" w:rsidRPr="001654D5">
        <w:rPr>
          <w:rFonts w:ascii="Calibri" w:hAnsi="Calibri" w:cs="Calibri"/>
          <w:color w:val="333333"/>
          <w:sz w:val="22"/>
          <w:szCs w:val="22"/>
        </w:rPr>
        <w:t xml:space="preserve"> aimed at the integrated development of electricity sector in the state. It aims at implementing five imp</w:t>
      </w:r>
      <w:r w:rsidR="008F1BAE">
        <w:rPr>
          <w:rFonts w:ascii="Calibri" w:hAnsi="Calibri" w:cs="Calibri"/>
          <w:color w:val="333333"/>
          <w:sz w:val="22"/>
          <w:szCs w:val="22"/>
        </w:rPr>
        <w:t>ortant projects detailed below during</w:t>
      </w:r>
      <w:r w:rsidR="0075630D" w:rsidRPr="001654D5">
        <w:rPr>
          <w:rFonts w:ascii="Calibri" w:hAnsi="Calibri" w:cs="Calibri"/>
          <w:color w:val="333333"/>
          <w:sz w:val="22"/>
          <w:szCs w:val="22"/>
        </w:rPr>
        <w:t xml:space="preserve"> the next 3 years.</w:t>
      </w:r>
      <w:r w:rsidR="0075630D">
        <w:rPr>
          <w:rFonts w:ascii="Calibri" w:hAnsi="Calibri" w:cs="Calibri"/>
          <w:color w:val="333333"/>
          <w:sz w:val="22"/>
          <w:szCs w:val="22"/>
        </w:rPr>
        <w:t xml:space="preserve"> </w:t>
      </w:r>
    </w:p>
    <w:p w:rsidR="00520CBF" w:rsidRPr="001654D5" w:rsidRDefault="00520CBF" w:rsidP="0075630D">
      <w:pPr>
        <w:pStyle w:val="Standard"/>
        <w:shd w:val="clear" w:color="auto" w:fill="FFFFFF"/>
        <w:spacing w:line="276" w:lineRule="auto"/>
        <w:jc w:val="both"/>
        <w:rPr>
          <w:rFonts w:ascii="Calibri" w:hAnsi="Calibri" w:cs="Calibri"/>
          <w:sz w:val="22"/>
          <w:szCs w:val="22"/>
        </w:rPr>
      </w:pPr>
    </w:p>
    <w:p w:rsidR="0075630D" w:rsidRPr="001654D5" w:rsidRDefault="0075630D" w:rsidP="0075630D">
      <w:pPr>
        <w:pStyle w:val="Standard"/>
        <w:shd w:val="clear" w:color="auto" w:fill="BFBFBF"/>
        <w:spacing w:line="276" w:lineRule="auto"/>
        <w:jc w:val="both"/>
        <w:rPr>
          <w:rFonts w:ascii="Calibri" w:hAnsi="Calibri" w:cs="Calibri"/>
          <w:b/>
          <w:bCs/>
          <w:color w:val="333333"/>
          <w:sz w:val="22"/>
          <w:szCs w:val="22"/>
        </w:rPr>
      </w:pPr>
      <w:r w:rsidRPr="001654D5">
        <w:rPr>
          <w:rFonts w:ascii="Calibri" w:hAnsi="Calibri" w:cs="Calibri"/>
          <w:b/>
          <w:bCs/>
          <w:color w:val="333333"/>
          <w:sz w:val="22"/>
          <w:szCs w:val="22"/>
        </w:rPr>
        <w:t>Soura</w:t>
      </w:r>
    </w:p>
    <w:p w:rsidR="00520CBF" w:rsidRDefault="00520CBF" w:rsidP="0075630D">
      <w:pPr>
        <w:pStyle w:val="Standard"/>
        <w:spacing w:line="276" w:lineRule="auto"/>
        <w:jc w:val="both"/>
        <w:rPr>
          <w:rFonts w:ascii="Calibri" w:hAnsi="Calibri" w:cs="Calibri"/>
          <w:color w:val="333333"/>
          <w:sz w:val="22"/>
          <w:szCs w:val="22"/>
        </w:rPr>
      </w:pPr>
    </w:p>
    <w:p w:rsidR="0075630D" w:rsidRDefault="008F1BAE" w:rsidP="0075630D">
      <w:pPr>
        <w:pStyle w:val="Standard"/>
        <w:spacing w:line="276" w:lineRule="auto"/>
        <w:jc w:val="both"/>
        <w:rPr>
          <w:rFonts w:ascii="Calibri" w:hAnsi="Calibri" w:cs="Calibri"/>
          <w:color w:val="333333"/>
          <w:sz w:val="22"/>
          <w:szCs w:val="22"/>
        </w:rPr>
      </w:pPr>
      <w:r>
        <w:rPr>
          <w:rFonts w:ascii="Calibri" w:hAnsi="Calibri" w:cs="Calibri"/>
          <w:color w:val="333333"/>
          <w:sz w:val="22"/>
          <w:szCs w:val="22"/>
        </w:rPr>
        <w:t>State</w:t>
      </w:r>
      <w:r w:rsidR="0075630D" w:rsidRPr="001654D5">
        <w:rPr>
          <w:rFonts w:ascii="Calibri" w:hAnsi="Calibri" w:cs="Calibri"/>
          <w:color w:val="333333"/>
          <w:sz w:val="22"/>
          <w:szCs w:val="22"/>
        </w:rPr>
        <w:t xml:space="preserve"> intends to achieve a cumulative </w:t>
      </w:r>
      <w:r w:rsidR="00307837">
        <w:rPr>
          <w:rFonts w:ascii="Calibri" w:hAnsi="Calibri" w:cs="Calibri"/>
          <w:color w:val="333333"/>
          <w:sz w:val="22"/>
          <w:szCs w:val="22"/>
        </w:rPr>
        <w:t xml:space="preserve">solar power </w:t>
      </w:r>
      <w:r w:rsidR="0075630D" w:rsidRPr="001654D5">
        <w:rPr>
          <w:rFonts w:ascii="Calibri" w:hAnsi="Calibri" w:cs="Calibri"/>
          <w:color w:val="333333"/>
          <w:sz w:val="22"/>
          <w:szCs w:val="22"/>
        </w:rPr>
        <w:t>capacity of 1000 MW</w:t>
      </w:r>
      <w:r w:rsidR="00307837">
        <w:rPr>
          <w:rFonts w:ascii="Calibri" w:hAnsi="Calibri" w:cs="Calibri"/>
          <w:color w:val="333333"/>
          <w:sz w:val="22"/>
          <w:szCs w:val="22"/>
        </w:rPr>
        <w:t>p</w:t>
      </w:r>
      <w:r w:rsidR="0075630D" w:rsidRPr="001654D5">
        <w:rPr>
          <w:rFonts w:ascii="Calibri" w:hAnsi="Calibri" w:cs="Calibri"/>
          <w:color w:val="333333"/>
          <w:sz w:val="22"/>
          <w:szCs w:val="22"/>
        </w:rPr>
        <w:t xml:space="preserve"> by 2021, 50% of which is expected from Roof Tops (RTS). Another 150 MW is expected from solar parks and floating solar projects</w:t>
      </w:r>
      <w:r w:rsidR="00443A05" w:rsidRPr="00443A05">
        <w:rPr>
          <w:rFonts w:ascii="Calibri" w:hAnsi="Calibri" w:cs="Calibri"/>
          <w:color w:val="333333"/>
          <w:sz w:val="22"/>
          <w:szCs w:val="22"/>
        </w:rPr>
        <w:t xml:space="preserve"> </w:t>
      </w:r>
      <w:r w:rsidR="00443A05" w:rsidRPr="001654D5">
        <w:rPr>
          <w:rFonts w:ascii="Calibri" w:hAnsi="Calibri" w:cs="Calibri"/>
          <w:color w:val="333333"/>
          <w:sz w:val="22"/>
          <w:szCs w:val="22"/>
        </w:rPr>
        <w:t>each</w:t>
      </w:r>
      <w:r w:rsidR="0075630D" w:rsidRPr="001654D5">
        <w:rPr>
          <w:rFonts w:ascii="Calibri" w:hAnsi="Calibri" w:cs="Calibri"/>
          <w:color w:val="333333"/>
          <w:sz w:val="22"/>
          <w:szCs w:val="22"/>
        </w:rPr>
        <w:t xml:space="preserve">. Remaining 200 MW is planned to be procured through reverse e-bidding, from solar projects commissioned in the country. Demand aggregation for first phase of RTS is already completed. For the first phase of 200 MW, 42,500 premises were selected from 2.78 Lakh consumers who expressed interest in associating with the project. The tendering process is going on and the first phase is expected to be completed by </w:t>
      </w:r>
      <w:r w:rsidR="00307837">
        <w:rPr>
          <w:rFonts w:ascii="Calibri" w:hAnsi="Calibri" w:cs="Calibri"/>
          <w:color w:val="333333"/>
          <w:sz w:val="22"/>
          <w:szCs w:val="22"/>
        </w:rPr>
        <w:t>June</w:t>
      </w:r>
      <w:r w:rsidR="0075630D" w:rsidRPr="001654D5">
        <w:rPr>
          <w:rFonts w:ascii="Calibri" w:hAnsi="Calibri" w:cs="Calibri"/>
          <w:color w:val="333333"/>
          <w:sz w:val="22"/>
          <w:szCs w:val="22"/>
        </w:rPr>
        <w:t xml:space="preserve"> 2020.</w:t>
      </w:r>
    </w:p>
    <w:p w:rsidR="00520CBF" w:rsidRPr="001654D5" w:rsidRDefault="00520CBF" w:rsidP="0075630D">
      <w:pPr>
        <w:pStyle w:val="Standard"/>
        <w:spacing w:line="276" w:lineRule="auto"/>
        <w:jc w:val="both"/>
        <w:rPr>
          <w:rFonts w:ascii="Calibri" w:hAnsi="Calibri" w:cs="Calibri"/>
          <w:color w:val="333333"/>
          <w:sz w:val="22"/>
          <w:szCs w:val="22"/>
        </w:rPr>
      </w:pPr>
    </w:p>
    <w:p w:rsidR="0075630D" w:rsidRPr="001654D5" w:rsidRDefault="0075630D" w:rsidP="0075630D">
      <w:pPr>
        <w:pStyle w:val="Standard"/>
        <w:shd w:val="clear" w:color="auto" w:fill="BFBFBF"/>
        <w:spacing w:line="276" w:lineRule="auto"/>
        <w:rPr>
          <w:rFonts w:ascii="Calibri" w:hAnsi="Calibri" w:cs="Calibri"/>
          <w:b/>
          <w:bCs/>
          <w:color w:val="333333"/>
          <w:sz w:val="22"/>
          <w:szCs w:val="22"/>
          <w:u w:val="single"/>
        </w:rPr>
      </w:pPr>
      <w:r w:rsidRPr="001654D5">
        <w:rPr>
          <w:rFonts w:ascii="Calibri" w:hAnsi="Calibri" w:cs="Calibri"/>
          <w:b/>
          <w:bCs/>
          <w:color w:val="333333"/>
          <w:sz w:val="22"/>
          <w:szCs w:val="22"/>
          <w:u w:val="single"/>
        </w:rPr>
        <w:t>Filament free Kerala</w:t>
      </w:r>
    </w:p>
    <w:p w:rsidR="00520CBF" w:rsidRDefault="00520CBF" w:rsidP="0075630D">
      <w:pPr>
        <w:pStyle w:val="Standard"/>
        <w:spacing w:line="276" w:lineRule="auto"/>
        <w:jc w:val="both"/>
        <w:rPr>
          <w:rFonts w:ascii="Calibri" w:hAnsi="Calibri" w:cs="Calibri"/>
          <w:color w:val="333333"/>
          <w:sz w:val="22"/>
          <w:szCs w:val="22"/>
        </w:rPr>
      </w:pPr>
    </w:p>
    <w:p w:rsidR="0075630D" w:rsidRPr="001654D5" w:rsidRDefault="0075630D" w:rsidP="0075630D">
      <w:pPr>
        <w:pStyle w:val="Standard"/>
        <w:spacing w:line="276" w:lineRule="auto"/>
        <w:jc w:val="both"/>
        <w:rPr>
          <w:rFonts w:ascii="Calibri" w:hAnsi="Calibri" w:cs="Calibri"/>
          <w:sz w:val="22"/>
          <w:szCs w:val="22"/>
        </w:rPr>
      </w:pPr>
      <w:r w:rsidRPr="001654D5">
        <w:rPr>
          <w:rFonts w:ascii="Calibri" w:hAnsi="Calibri" w:cs="Calibri"/>
          <w:color w:val="333333"/>
          <w:sz w:val="22"/>
          <w:szCs w:val="22"/>
        </w:rPr>
        <w:t>Through this project all the existing CFL and filament bulbs in domestic and street lighting sector in the State will be replaced with energy efficient and long lasting LED lamps targeting reduction in peak demand, global warming and Hg pollution. More than 13 Lakh consumers have already registered for LED lamps in the 1</w:t>
      </w:r>
      <w:r w:rsidRPr="001654D5">
        <w:rPr>
          <w:rFonts w:ascii="Calibri" w:hAnsi="Calibri" w:cs="Calibri"/>
          <w:color w:val="333333"/>
          <w:sz w:val="22"/>
          <w:szCs w:val="22"/>
          <w:vertAlign w:val="superscript"/>
        </w:rPr>
        <w:t>st</w:t>
      </w:r>
      <w:r w:rsidRPr="001654D5">
        <w:rPr>
          <w:rFonts w:ascii="Calibri" w:hAnsi="Calibri" w:cs="Calibri"/>
          <w:color w:val="333333"/>
          <w:sz w:val="22"/>
          <w:szCs w:val="22"/>
        </w:rPr>
        <w:t xml:space="preserve"> phase in which domestic sector was targeted. Tender process has already been initiated for procurement of one crore 9watt LED lamps</w:t>
      </w:r>
      <w:r w:rsidR="00307837">
        <w:rPr>
          <w:rFonts w:ascii="Calibri" w:hAnsi="Calibri" w:cs="Calibri"/>
          <w:color w:val="333333"/>
          <w:sz w:val="22"/>
          <w:szCs w:val="22"/>
        </w:rPr>
        <w:t>,</w:t>
      </w:r>
      <w:r w:rsidRPr="001654D5">
        <w:rPr>
          <w:rFonts w:ascii="Calibri" w:hAnsi="Calibri" w:cs="Calibri"/>
          <w:color w:val="333333"/>
          <w:sz w:val="22"/>
          <w:szCs w:val="22"/>
        </w:rPr>
        <w:t xml:space="preserve"> </w:t>
      </w:r>
      <w:r w:rsidR="008F1BAE">
        <w:rPr>
          <w:rFonts w:ascii="Calibri" w:hAnsi="Calibri" w:cs="Calibri"/>
          <w:color w:val="333333"/>
          <w:sz w:val="22"/>
          <w:szCs w:val="22"/>
        </w:rPr>
        <w:t>distribution of which is targeted in the ensuing summer months when the demand peaks</w:t>
      </w:r>
      <w:r w:rsidRPr="001654D5">
        <w:rPr>
          <w:rFonts w:ascii="Calibri" w:hAnsi="Calibri" w:cs="Calibri"/>
          <w:color w:val="333333"/>
          <w:sz w:val="22"/>
          <w:szCs w:val="22"/>
        </w:rPr>
        <w:t>.</w:t>
      </w:r>
    </w:p>
    <w:p w:rsidR="0075630D" w:rsidRPr="001654D5" w:rsidRDefault="0075630D" w:rsidP="0075630D">
      <w:pPr>
        <w:pStyle w:val="Standard"/>
        <w:shd w:val="clear" w:color="auto" w:fill="BFBFBF"/>
        <w:spacing w:line="276" w:lineRule="auto"/>
        <w:jc w:val="both"/>
        <w:rPr>
          <w:rFonts w:ascii="Calibri" w:hAnsi="Calibri" w:cs="Calibri"/>
          <w:b/>
          <w:bCs/>
          <w:color w:val="333333"/>
          <w:sz w:val="22"/>
          <w:szCs w:val="22"/>
        </w:rPr>
      </w:pPr>
      <w:r w:rsidRPr="001654D5">
        <w:rPr>
          <w:rFonts w:ascii="Calibri" w:hAnsi="Calibri" w:cs="Calibri"/>
          <w:b/>
          <w:bCs/>
          <w:color w:val="333333"/>
          <w:sz w:val="22"/>
          <w:szCs w:val="22"/>
        </w:rPr>
        <w:lastRenderedPageBreak/>
        <w:t>Dyuthi 2021</w:t>
      </w:r>
    </w:p>
    <w:p w:rsidR="00520CBF" w:rsidRDefault="00520CBF" w:rsidP="0075630D">
      <w:pPr>
        <w:pStyle w:val="Standard"/>
        <w:shd w:val="clear" w:color="auto" w:fill="FFFFFF"/>
        <w:spacing w:line="276" w:lineRule="auto"/>
        <w:jc w:val="both"/>
        <w:rPr>
          <w:rFonts w:ascii="Calibri" w:hAnsi="Calibri" w:cs="Calibri"/>
          <w:bCs/>
          <w:color w:val="333333"/>
          <w:sz w:val="22"/>
          <w:szCs w:val="22"/>
        </w:rPr>
      </w:pPr>
    </w:p>
    <w:p w:rsidR="0075630D" w:rsidRDefault="0075630D" w:rsidP="0075630D">
      <w:pPr>
        <w:pStyle w:val="Standard"/>
        <w:shd w:val="clear" w:color="auto" w:fill="FFFFFF"/>
        <w:spacing w:line="276" w:lineRule="auto"/>
        <w:jc w:val="both"/>
        <w:rPr>
          <w:rFonts w:ascii="Calibri" w:hAnsi="Calibri" w:cs="Calibri"/>
          <w:color w:val="333333"/>
          <w:sz w:val="22"/>
          <w:szCs w:val="22"/>
        </w:rPr>
      </w:pPr>
      <w:r w:rsidRPr="001654D5">
        <w:rPr>
          <w:rFonts w:ascii="Calibri" w:hAnsi="Calibri" w:cs="Calibri"/>
          <w:bCs/>
          <w:color w:val="333333"/>
          <w:sz w:val="22"/>
          <w:szCs w:val="22"/>
        </w:rPr>
        <w:t>This</w:t>
      </w:r>
      <w:r w:rsidR="008F1BAE">
        <w:rPr>
          <w:rFonts w:ascii="Calibri" w:hAnsi="Calibri" w:cs="Calibri"/>
          <w:color w:val="333333"/>
          <w:sz w:val="22"/>
          <w:szCs w:val="22"/>
        </w:rPr>
        <w:t xml:space="preserve"> project</w:t>
      </w:r>
      <w:r w:rsidRPr="001654D5">
        <w:rPr>
          <w:rFonts w:ascii="Calibri" w:hAnsi="Calibri" w:cs="Calibri"/>
          <w:color w:val="333333"/>
          <w:sz w:val="22"/>
          <w:szCs w:val="22"/>
        </w:rPr>
        <w:t xml:space="preserve"> included in Oorjja Kerala mission, has commenced during FY 2018-19 with a mission to up lift the distribution grid of KSEB Ltd to international level.</w:t>
      </w:r>
      <w:r w:rsidRPr="001654D5">
        <w:rPr>
          <w:rFonts w:ascii="Calibri" w:hAnsi="Calibri" w:cs="Calibri"/>
          <w:sz w:val="22"/>
          <w:szCs w:val="22"/>
        </w:rPr>
        <w:t xml:space="preserve"> The total plan outlay is Rs 4036.30 crores.</w:t>
      </w:r>
      <w:r w:rsidRPr="001654D5">
        <w:rPr>
          <w:rFonts w:ascii="Calibri" w:hAnsi="Calibri" w:cs="Calibri"/>
          <w:color w:val="333333"/>
          <w:sz w:val="22"/>
          <w:szCs w:val="22"/>
        </w:rPr>
        <w:t>GIS map preparation &amp; DPR formulation were new experience for Distribution Works. Project Finalization</w:t>
      </w:r>
      <w:r w:rsidR="008F1BAE">
        <w:rPr>
          <w:rFonts w:ascii="Calibri" w:hAnsi="Calibri" w:cs="Calibri"/>
          <w:color w:val="333333"/>
          <w:sz w:val="22"/>
          <w:szCs w:val="22"/>
        </w:rPr>
        <w:t xml:space="preserve"> using new tools</w:t>
      </w:r>
      <w:r w:rsidRPr="001654D5">
        <w:rPr>
          <w:rFonts w:ascii="Calibri" w:hAnsi="Calibri" w:cs="Calibri"/>
          <w:color w:val="333333"/>
          <w:sz w:val="22"/>
          <w:szCs w:val="22"/>
        </w:rPr>
        <w:t xml:space="preserve"> and DPR preparation </w:t>
      </w:r>
      <w:r w:rsidR="008F1BAE">
        <w:rPr>
          <w:rFonts w:ascii="Calibri" w:hAnsi="Calibri" w:cs="Calibri"/>
          <w:color w:val="333333"/>
          <w:sz w:val="22"/>
          <w:szCs w:val="22"/>
        </w:rPr>
        <w:t xml:space="preserve">spilled the FY 19, which </w:t>
      </w:r>
      <w:r w:rsidRPr="001654D5">
        <w:rPr>
          <w:rFonts w:ascii="Calibri" w:hAnsi="Calibri" w:cs="Calibri"/>
          <w:color w:val="333333"/>
          <w:sz w:val="22"/>
          <w:szCs w:val="22"/>
        </w:rPr>
        <w:t>resulted in the slow start of the project</w:t>
      </w:r>
      <w:r w:rsidR="008F1BAE">
        <w:rPr>
          <w:rFonts w:ascii="Calibri" w:hAnsi="Calibri" w:cs="Calibri"/>
          <w:color w:val="333333"/>
          <w:sz w:val="22"/>
          <w:szCs w:val="22"/>
        </w:rPr>
        <w:t xml:space="preserve"> for the FY</w:t>
      </w:r>
      <w:r w:rsidRPr="001654D5">
        <w:rPr>
          <w:rFonts w:ascii="Calibri" w:hAnsi="Calibri" w:cs="Calibri"/>
          <w:color w:val="333333"/>
          <w:sz w:val="22"/>
          <w:szCs w:val="22"/>
        </w:rPr>
        <w:t xml:space="preserve">. </w:t>
      </w:r>
      <w:r w:rsidR="008F1BAE">
        <w:rPr>
          <w:rFonts w:ascii="Calibri" w:hAnsi="Calibri" w:cs="Calibri"/>
          <w:color w:val="333333"/>
          <w:sz w:val="22"/>
          <w:szCs w:val="22"/>
        </w:rPr>
        <w:t>Further, m</w:t>
      </w:r>
      <w:r w:rsidRPr="001654D5">
        <w:rPr>
          <w:rFonts w:ascii="Calibri" w:hAnsi="Calibri" w:cs="Calibri"/>
          <w:color w:val="333333"/>
          <w:sz w:val="22"/>
          <w:szCs w:val="22"/>
        </w:rPr>
        <w:t xml:space="preserve">ore attention </w:t>
      </w:r>
      <w:r w:rsidR="008F1BAE">
        <w:rPr>
          <w:rFonts w:ascii="Calibri" w:hAnsi="Calibri" w:cs="Calibri"/>
          <w:color w:val="333333"/>
          <w:sz w:val="22"/>
          <w:szCs w:val="22"/>
        </w:rPr>
        <w:t xml:space="preserve">was focussed on </w:t>
      </w:r>
      <w:r w:rsidRPr="001654D5">
        <w:rPr>
          <w:rFonts w:ascii="Calibri" w:hAnsi="Calibri" w:cs="Calibri"/>
          <w:color w:val="333333"/>
          <w:sz w:val="22"/>
          <w:szCs w:val="22"/>
        </w:rPr>
        <w:t xml:space="preserve">timely completion of the Centrally Aided Projects like DDUGJY and IPDS </w:t>
      </w:r>
      <w:r w:rsidR="008F1BAE">
        <w:rPr>
          <w:rFonts w:ascii="Calibri" w:hAnsi="Calibri" w:cs="Calibri"/>
          <w:color w:val="333333"/>
          <w:sz w:val="22"/>
          <w:szCs w:val="22"/>
        </w:rPr>
        <w:t>to ensure maximum drawal of grants from the Central Government</w:t>
      </w:r>
      <w:r w:rsidRPr="001654D5">
        <w:rPr>
          <w:rFonts w:ascii="Calibri" w:hAnsi="Calibri" w:cs="Calibri"/>
          <w:color w:val="333333"/>
          <w:sz w:val="22"/>
          <w:szCs w:val="22"/>
        </w:rPr>
        <w:t>. Devastating floods during 2018 &amp; 2019 has also affected the progress</w:t>
      </w:r>
      <w:r w:rsidR="008F1BAE">
        <w:rPr>
          <w:rFonts w:ascii="Calibri" w:hAnsi="Calibri" w:cs="Calibri"/>
          <w:color w:val="333333"/>
          <w:sz w:val="22"/>
          <w:szCs w:val="22"/>
        </w:rPr>
        <w:t xml:space="preserve"> of Dyuthi project</w:t>
      </w:r>
      <w:r w:rsidRPr="001654D5">
        <w:rPr>
          <w:rFonts w:ascii="Calibri" w:hAnsi="Calibri" w:cs="Calibri"/>
          <w:color w:val="333333"/>
          <w:sz w:val="22"/>
          <w:szCs w:val="22"/>
        </w:rPr>
        <w:t>. This necessitated some rework from the original plan of Dyuthi 2021</w:t>
      </w:r>
      <w:r w:rsidR="008F1BAE">
        <w:rPr>
          <w:rFonts w:ascii="Calibri" w:hAnsi="Calibri" w:cs="Calibri"/>
          <w:color w:val="333333"/>
          <w:sz w:val="22"/>
          <w:szCs w:val="22"/>
        </w:rPr>
        <w:t xml:space="preserve"> with works planned in initial years spilling to subsequent years</w:t>
      </w:r>
      <w:r w:rsidRPr="001654D5">
        <w:rPr>
          <w:rFonts w:ascii="Calibri" w:hAnsi="Calibri" w:cs="Calibri"/>
          <w:color w:val="333333"/>
          <w:sz w:val="22"/>
          <w:szCs w:val="22"/>
        </w:rPr>
        <w:t>.</w:t>
      </w:r>
    </w:p>
    <w:p w:rsidR="00520CBF" w:rsidRPr="001654D5" w:rsidRDefault="00520CBF" w:rsidP="0075630D">
      <w:pPr>
        <w:pStyle w:val="Standard"/>
        <w:shd w:val="clear" w:color="auto" w:fill="FFFFFF"/>
        <w:spacing w:line="276" w:lineRule="auto"/>
        <w:jc w:val="both"/>
        <w:rPr>
          <w:rFonts w:ascii="Calibri" w:hAnsi="Calibri" w:cs="Calibri"/>
          <w:sz w:val="22"/>
          <w:szCs w:val="22"/>
        </w:rPr>
      </w:pPr>
    </w:p>
    <w:p w:rsidR="0075630D" w:rsidRPr="001654D5" w:rsidRDefault="0075630D" w:rsidP="0075630D">
      <w:pPr>
        <w:pStyle w:val="Standard"/>
        <w:shd w:val="clear" w:color="auto" w:fill="BFBFBF"/>
        <w:tabs>
          <w:tab w:val="center" w:pos="737"/>
        </w:tabs>
        <w:spacing w:line="276" w:lineRule="auto"/>
        <w:rPr>
          <w:rFonts w:ascii="Calibri" w:hAnsi="Calibri" w:cs="Calibri"/>
          <w:sz w:val="22"/>
          <w:szCs w:val="22"/>
        </w:rPr>
      </w:pPr>
      <w:r w:rsidRPr="001654D5">
        <w:rPr>
          <w:rFonts w:ascii="Calibri" w:hAnsi="Calibri" w:cs="Calibri"/>
          <w:b/>
          <w:bCs/>
          <w:color w:val="333333"/>
          <w:sz w:val="22"/>
          <w:szCs w:val="22"/>
          <w:u w:val="single"/>
        </w:rPr>
        <w:t>TransGrid 2.0</w:t>
      </w:r>
      <w:r w:rsidRPr="001654D5">
        <w:rPr>
          <w:rFonts w:ascii="Calibri" w:hAnsi="Calibri" w:cs="Calibri"/>
          <w:color w:val="333333"/>
          <w:sz w:val="22"/>
          <w:szCs w:val="22"/>
          <w:u w:val="single"/>
        </w:rPr>
        <w:t> – </w:t>
      </w:r>
      <w:r w:rsidRPr="001654D5">
        <w:rPr>
          <w:rFonts w:ascii="Calibri" w:hAnsi="Calibri" w:cs="Calibri"/>
          <w:b/>
          <w:sz w:val="22"/>
          <w:szCs w:val="22"/>
          <w:u w:val="single"/>
        </w:rPr>
        <w:t>2</w:t>
      </w:r>
      <w:r w:rsidRPr="001654D5">
        <w:rPr>
          <w:rFonts w:ascii="Calibri" w:hAnsi="Calibri" w:cs="Calibri"/>
          <w:b/>
          <w:sz w:val="22"/>
          <w:szCs w:val="22"/>
          <w:u w:val="single"/>
          <w:vertAlign w:val="superscript"/>
        </w:rPr>
        <w:t>nd</w:t>
      </w:r>
      <w:r w:rsidRPr="001654D5">
        <w:rPr>
          <w:rFonts w:ascii="Calibri" w:hAnsi="Calibri" w:cs="Calibri"/>
          <w:b/>
          <w:sz w:val="22"/>
          <w:szCs w:val="22"/>
          <w:u w:val="single"/>
        </w:rPr>
        <w:t xml:space="preserve"> Generation Transmission network</w:t>
      </w:r>
    </w:p>
    <w:p w:rsidR="00520CBF" w:rsidRDefault="00520CBF" w:rsidP="0075630D">
      <w:pPr>
        <w:pStyle w:val="Standard"/>
        <w:spacing w:line="276" w:lineRule="auto"/>
        <w:jc w:val="both"/>
        <w:rPr>
          <w:rFonts w:ascii="Calibri" w:hAnsi="Calibri" w:cs="Calibri"/>
          <w:bCs/>
          <w:color w:val="333333"/>
          <w:sz w:val="22"/>
          <w:szCs w:val="22"/>
        </w:rPr>
      </w:pPr>
    </w:p>
    <w:p w:rsidR="0075630D" w:rsidRPr="001654D5" w:rsidRDefault="0075630D" w:rsidP="0075630D">
      <w:pPr>
        <w:pStyle w:val="Standard"/>
        <w:spacing w:line="276" w:lineRule="auto"/>
        <w:jc w:val="both"/>
        <w:rPr>
          <w:rFonts w:ascii="Calibri" w:hAnsi="Calibri" w:cs="Calibri"/>
          <w:sz w:val="22"/>
          <w:szCs w:val="22"/>
        </w:rPr>
      </w:pPr>
      <w:r w:rsidRPr="0075628B">
        <w:rPr>
          <w:rFonts w:ascii="Calibri" w:hAnsi="Calibri" w:cs="Calibri"/>
          <w:bCs/>
          <w:color w:val="333333"/>
          <w:sz w:val="22"/>
          <w:szCs w:val="22"/>
        </w:rPr>
        <w:t xml:space="preserve">This project </w:t>
      </w:r>
      <w:r w:rsidRPr="0075628B">
        <w:rPr>
          <w:rFonts w:ascii="Calibri" w:hAnsi="Calibri" w:cs="Calibri"/>
          <w:color w:val="333333"/>
          <w:sz w:val="22"/>
          <w:szCs w:val="22"/>
        </w:rPr>
        <w:t>aims</w:t>
      </w:r>
      <w:r w:rsidRPr="001654D5">
        <w:rPr>
          <w:rFonts w:ascii="Calibri" w:hAnsi="Calibri" w:cs="Calibri"/>
          <w:color w:val="333333"/>
          <w:sz w:val="22"/>
          <w:szCs w:val="22"/>
        </w:rPr>
        <w:t xml:space="preserve"> strengthening of transmission network to meet the future energy requirement of the State and is scheduled to be implemented in two phases. The 1</w:t>
      </w:r>
      <w:r w:rsidRPr="001654D5">
        <w:rPr>
          <w:rFonts w:ascii="Calibri" w:hAnsi="Calibri" w:cs="Calibri"/>
          <w:color w:val="333333"/>
          <w:sz w:val="22"/>
          <w:szCs w:val="22"/>
          <w:vertAlign w:val="superscript"/>
        </w:rPr>
        <w:t>st</w:t>
      </w:r>
      <w:r w:rsidRPr="001654D5">
        <w:rPr>
          <w:rFonts w:ascii="Calibri" w:hAnsi="Calibri" w:cs="Calibri"/>
          <w:color w:val="333333"/>
          <w:sz w:val="22"/>
          <w:szCs w:val="22"/>
        </w:rPr>
        <w:t xml:space="preserve"> phase of the project is scheduled for execution during 2017-2022 and 2</w:t>
      </w:r>
      <w:r w:rsidRPr="001654D5">
        <w:rPr>
          <w:rFonts w:ascii="Calibri" w:hAnsi="Calibri" w:cs="Calibri"/>
          <w:color w:val="333333"/>
          <w:sz w:val="22"/>
          <w:szCs w:val="22"/>
          <w:vertAlign w:val="superscript"/>
        </w:rPr>
        <w:t>nd</w:t>
      </w:r>
      <w:r w:rsidRPr="001654D5">
        <w:rPr>
          <w:rFonts w:ascii="Calibri" w:hAnsi="Calibri" w:cs="Calibri"/>
          <w:color w:val="333333"/>
          <w:sz w:val="22"/>
          <w:szCs w:val="22"/>
        </w:rPr>
        <w:t xml:space="preserve"> phase for 2019-2024. The works included in the 1</w:t>
      </w:r>
      <w:r w:rsidRPr="001654D5">
        <w:rPr>
          <w:rFonts w:ascii="Calibri" w:hAnsi="Calibri" w:cs="Calibri"/>
          <w:color w:val="333333"/>
          <w:sz w:val="22"/>
          <w:szCs w:val="22"/>
          <w:vertAlign w:val="superscript"/>
        </w:rPr>
        <w:t>st</w:t>
      </w:r>
      <w:r w:rsidRPr="001654D5">
        <w:rPr>
          <w:rFonts w:ascii="Calibri" w:hAnsi="Calibri" w:cs="Calibri"/>
          <w:color w:val="333333"/>
          <w:sz w:val="22"/>
          <w:szCs w:val="22"/>
        </w:rPr>
        <w:t xml:space="preserve"> phase of the project are grouped into 13 packages and comprises construction of 12 substations and 2084 Circuit kilometre of EHT lines. Out of these 12 substations, 4 are Air Insulated Substations (AIS) and the remaining 8 are Gas Insulated substations (GIS). 12 substati</w:t>
      </w:r>
      <w:r w:rsidR="0075628B">
        <w:rPr>
          <w:rFonts w:ascii="Calibri" w:hAnsi="Calibri" w:cs="Calibri"/>
          <w:color w:val="333333"/>
          <w:sz w:val="22"/>
          <w:szCs w:val="22"/>
        </w:rPr>
        <w:t>ons (AIS - 3 Nos &amp; GIS - 9 Nos</w:t>
      </w:r>
      <w:r w:rsidRPr="001654D5">
        <w:rPr>
          <w:rFonts w:ascii="Calibri" w:hAnsi="Calibri" w:cs="Calibri"/>
          <w:color w:val="333333"/>
          <w:sz w:val="22"/>
          <w:szCs w:val="22"/>
        </w:rPr>
        <w:t xml:space="preserve">) are included in Phase II of the project which is grouped into 12 packages. Total cost for the two phases of the project is estimated </w:t>
      </w:r>
      <w:r w:rsidR="0075628B">
        <w:rPr>
          <w:rFonts w:ascii="Calibri" w:hAnsi="Calibri" w:cs="Calibri"/>
          <w:color w:val="333333"/>
          <w:sz w:val="22"/>
          <w:szCs w:val="22"/>
        </w:rPr>
        <w:t>approximately at 6,</w:t>
      </w:r>
      <w:r w:rsidRPr="001654D5">
        <w:rPr>
          <w:rFonts w:ascii="Calibri" w:hAnsi="Calibri" w:cs="Calibri"/>
          <w:color w:val="333333"/>
          <w:sz w:val="22"/>
          <w:szCs w:val="22"/>
        </w:rPr>
        <w:t xml:space="preserve">000 </w:t>
      </w:r>
      <w:r w:rsidR="0075628B">
        <w:rPr>
          <w:rFonts w:ascii="Calibri" w:hAnsi="Calibri" w:cs="Calibri"/>
          <w:color w:val="333333"/>
          <w:sz w:val="22"/>
          <w:szCs w:val="22"/>
        </w:rPr>
        <w:t>Cr,</w:t>
      </w:r>
      <w:r w:rsidR="00383B0A">
        <w:rPr>
          <w:rFonts w:ascii="Calibri" w:hAnsi="Calibri" w:cs="Calibri"/>
          <w:color w:val="333333"/>
          <w:sz w:val="22"/>
          <w:szCs w:val="22"/>
        </w:rPr>
        <w:t xml:space="preserve"> </w:t>
      </w:r>
      <w:r w:rsidR="0075628B">
        <w:rPr>
          <w:rFonts w:ascii="Calibri" w:hAnsi="Calibri" w:cs="Calibri"/>
          <w:color w:val="333333"/>
          <w:sz w:val="22"/>
          <w:szCs w:val="22"/>
        </w:rPr>
        <w:t>excluding green corridor projects</w:t>
      </w:r>
      <w:r w:rsidRPr="001654D5">
        <w:rPr>
          <w:rFonts w:ascii="Calibri" w:hAnsi="Calibri" w:cs="Calibri"/>
          <w:color w:val="333333"/>
          <w:sz w:val="22"/>
          <w:szCs w:val="22"/>
        </w:rPr>
        <w:t>. It is proposed to arrange the finance mainly from KIIFB, PSDF and Green Energy Corridor under MNRE</w:t>
      </w:r>
      <w:r w:rsidR="0075628B">
        <w:rPr>
          <w:rFonts w:ascii="Calibri" w:hAnsi="Calibri" w:cs="Calibri"/>
          <w:color w:val="333333"/>
          <w:sz w:val="22"/>
          <w:szCs w:val="22"/>
        </w:rPr>
        <w:t>.</w:t>
      </w:r>
    </w:p>
    <w:p w:rsidR="0075630D" w:rsidRDefault="0075630D" w:rsidP="0075630D">
      <w:pPr>
        <w:pStyle w:val="Standard"/>
        <w:spacing w:line="276" w:lineRule="auto"/>
        <w:jc w:val="both"/>
        <w:rPr>
          <w:rFonts w:ascii="Calibri" w:hAnsi="Calibri" w:cs="Calibri"/>
          <w:color w:val="333333"/>
          <w:sz w:val="22"/>
          <w:szCs w:val="22"/>
        </w:rPr>
      </w:pPr>
      <w:r w:rsidRPr="001654D5">
        <w:rPr>
          <w:rFonts w:ascii="Calibri" w:hAnsi="Calibri" w:cs="Calibri"/>
          <w:color w:val="333333"/>
          <w:sz w:val="22"/>
          <w:szCs w:val="22"/>
        </w:rPr>
        <w:t xml:space="preserve">Implementation of the projects in Phase I are underway and are progressing as scheduled. </w:t>
      </w:r>
      <w:r w:rsidR="0075628B">
        <w:rPr>
          <w:rFonts w:ascii="Calibri" w:hAnsi="Calibri" w:cs="Calibri"/>
          <w:color w:val="333333"/>
          <w:sz w:val="22"/>
          <w:szCs w:val="22"/>
        </w:rPr>
        <w:t>All the</w:t>
      </w:r>
      <w:r w:rsidRPr="001654D5">
        <w:rPr>
          <w:rFonts w:ascii="Calibri" w:hAnsi="Calibri" w:cs="Calibri"/>
          <w:color w:val="333333"/>
          <w:sz w:val="22"/>
          <w:szCs w:val="22"/>
        </w:rPr>
        <w:t xml:space="preserve"> 13 </w:t>
      </w:r>
      <w:r w:rsidR="0075628B">
        <w:rPr>
          <w:rFonts w:ascii="Calibri" w:hAnsi="Calibri" w:cs="Calibri"/>
          <w:color w:val="333333"/>
          <w:sz w:val="22"/>
          <w:szCs w:val="22"/>
        </w:rPr>
        <w:t xml:space="preserve">packages </w:t>
      </w:r>
      <w:r w:rsidRPr="001654D5">
        <w:rPr>
          <w:rFonts w:ascii="Calibri" w:hAnsi="Calibri" w:cs="Calibri"/>
          <w:color w:val="333333"/>
          <w:sz w:val="22"/>
          <w:szCs w:val="22"/>
        </w:rPr>
        <w:t>in the 1</w:t>
      </w:r>
      <w:r w:rsidRPr="001654D5">
        <w:rPr>
          <w:rFonts w:ascii="Calibri" w:hAnsi="Calibri" w:cs="Calibri"/>
          <w:color w:val="333333"/>
          <w:sz w:val="22"/>
          <w:szCs w:val="22"/>
          <w:vertAlign w:val="superscript"/>
        </w:rPr>
        <w:t>st</w:t>
      </w:r>
      <w:r w:rsidRPr="001654D5">
        <w:rPr>
          <w:rFonts w:ascii="Calibri" w:hAnsi="Calibri" w:cs="Calibri"/>
          <w:color w:val="333333"/>
          <w:sz w:val="22"/>
          <w:szCs w:val="22"/>
        </w:rPr>
        <w:t xml:space="preserve"> Phase have been awarded. Out of the 12 substations </w:t>
      </w:r>
      <w:r w:rsidR="00307837">
        <w:rPr>
          <w:rFonts w:ascii="Calibri" w:hAnsi="Calibri" w:cs="Calibri"/>
          <w:color w:val="333333"/>
          <w:sz w:val="22"/>
          <w:szCs w:val="22"/>
        </w:rPr>
        <w:t xml:space="preserve">(Eleven 220 KV and </w:t>
      </w:r>
      <w:r w:rsidR="007B7FF3">
        <w:rPr>
          <w:rFonts w:ascii="Calibri" w:hAnsi="Calibri" w:cs="Calibri"/>
          <w:color w:val="333333"/>
          <w:sz w:val="22"/>
          <w:szCs w:val="22"/>
        </w:rPr>
        <w:t>one</w:t>
      </w:r>
      <w:r w:rsidR="00307837">
        <w:rPr>
          <w:rFonts w:ascii="Calibri" w:hAnsi="Calibri" w:cs="Calibri"/>
          <w:color w:val="333333"/>
          <w:sz w:val="22"/>
          <w:szCs w:val="22"/>
        </w:rPr>
        <w:t xml:space="preserve"> 400 KV) </w:t>
      </w:r>
      <w:r w:rsidRPr="001654D5">
        <w:rPr>
          <w:rFonts w:ascii="Calibri" w:hAnsi="Calibri" w:cs="Calibri"/>
          <w:color w:val="333333"/>
          <w:sz w:val="22"/>
          <w:szCs w:val="22"/>
        </w:rPr>
        <w:t>targeted in the 1</w:t>
      </w:r>
      <w:r w:rsidRPr="001654D5">
        <w:rPr>
          <w:rFonts w:ascii="Calibri" w:hAnsi="Calibri" w:cs="Calibri"/>
          <w:color w:val="333333"/>
          <w:sz w:val="22"/>
          <w:szCs w:val="22"/>
          <w:vertAlign w:val="superscript"/>
        </w:rPr>
        <w:t>st</w:t>
      </w:r>
      <w:r w:rsidRPr="001654D5">
        <w:rPr>
          <w:rFonts w:ascii="Calibri" w:hAnsi="Calibri" w:cs="Calibri"/>
          <w:color w:val="333333"/>
          <w:sz w:val="22"/>
          <w:szCs w:val="22"/>
        </w:rPr>
        <w:t xml:space="preserve"> phase, 7 substations (4 Nos. AIS and 3 Nos GIS), including associated EHT lines, will be completed by July 2020.  Remaining </w:t>
      </w:r>
      <w:r w:rsidR="00383B0A">
        <w:rPr>
          <w:rFonts w:ascii="Calibri" w:hAnsi="Calibri" w:cs="Calibri"/>
          <w:color w:val="333333"/>
          <w:sz w:val="22"/>
          <w:szCs w:val="22"/>
        </w:rPr>
        <w:t>4</w:t>
      </w:r>
      <w:r w:rsidRPr="001654D5">
        <w:rPr>
          <w:rFonts w:ascii="Calibri" w:hAnsi="Calibri" w:cs="Calibri"/>
          <w:color w:val="333333"/>
          <w:sz w:val="22"/>
          <w:szCs w:val="22"/>
        </w:rPr>
        <w:t xml:space="preserve"> substations and associated EHT lines are scheduled for commissioning by March 2021</w:t>
      </w:r>
      <w:r w:rsidR="00383B0A">
        <w:rPr>
          <w:rFonts w:ascii="Calibri" w:hAnsi="Calibri" w:cs="Calibri"/>
          <w:color w:val="333333"/>
          <w:sz w:val="22"/>
          <w:szCs w:val="22"/>
        </w:rPr>
        <w:t xml:space="preserve"> and Kottayam 400KV substation is expected to be commissioned during 2021-22</w:t>
      </w:r>
      <w:r w:rsidRPr="001654D5">
        <w:rPr>
          <w:rFonts w:ascii="Calibri" w:hAnsi="Calibri" w:cs="Calibri"/>
          <w:color w:val="333333"/>
          <w:sz w:val="22"/>
          <w:szCs w:val="22"/>
        </w:rPr>
        <w:t xml:space="preserve">. </w:t>
      </w:r>
      <w:r w:rsidR="0075628B">
        <w:rPr>
          <w:rFonts w:ascii="Calibri" w:hAnsi="Calibri" w:cs="Calibri"/>
          <w:color w:val="333333"/>
          <w:sz w:val="22"/>
          <w:szCs w:val="22"/>
        </w:rPr>
        <w:t>Already</w:t>
      </w:r>
      <w:r w:rsidRPr="001654D5">
        <w:rPr>
          <w:rFonts w:ascii="Calibri" w:hAnsi="Calibri" w:cs="Calibri"/>
          <w:color w:val="333333"/>
          <w:sz w:val="22"/>
          <w:szCs w:val="22"/>
        </w:rPr>
        <w:t xml:space="preserve"> 257.4 Ckt-Km of EHT lines have been completed under the project. Preliminary works for the projects included in Phase -II have started. Two out of 12 packages have been tendered and DPRs for the remaining packages are under preparation.</w:t>
      </w:r>
    </w:p>
    <w:p w:rsidR="00520CBF" w:rsidRPr="001654D5" w:rsidRDefault="00520CBF" w:rsidP="0075630D">
      <w:pPr>
        <w:pStyle w:val="Standard"/>
        <w:spacing w:line="276" w:lineRule="auto"/>
        <w:jc w:val="both"/>
        <w:rPr>
          <w:rFonts w:ascii="Calibri" w:hAnsi="Calibri" w:cs="Calibri"/>
          <w:sz w:val="22"/>
          <w:szCs w:val="22"/>
        </w:rPr>
      </w:pPr>
    </w:p>
    <w:p w:rsidR="0075630D" w:rsidRPr="001654D5" w:rsidRDefault="0075630D" w:rsidP="0075630D">
      <w:pPr>
        <w:pStyle w:val="Standard"/>
        <w:shd w:val="clear" w:color="auto" w:fill="BFBFBF"/>
        <w:tabs>
          <w:tab w:val="center" w:pos="737"/>
        </w:tabs>
        <w:spacing w:line="276" w:lineRule="auto"/>
        <w:rPr>
          <w:rFonts w:ascii="Calibri" w:hAnsi="Calibri" w:cs="Calibri"/>
          <w:sz w:val="22"/>
          <w:szCs w:val="22"/>
        </w:rPr>
      </w:pPr>
      <w:r w:rsidRPr="001654D5">
        <w:rPr>
          <w:rFonts w:ascii="Calibri" w:hAnsi="Calibri" w:cs="Calibri"/>
          <w:b/>
          <w:bCs/>
          <w:color w:val="333333"/>
          <w:sz w:val="22"/>
          <w:szCs w:val="22"/>
          <w:u w:val="single"/>
        </w:rPr>
        <w:t xml:space="preserve"> eSafe</w:t>
      </w:r>
      <w:r w:rsidRPr="001654D5">
        <w:rPr>
          <w:rFonts w:ascii="Calibri" w:hAnsi="Calibri" w:cs="Calibri"/>
          <w:color w:val="333333"/>
          <w:sz w:val="22"/>
          <w:szCs w:val="22"/>
          <w:u w:val="single"/>
        </w:rPr>
        <w:t> –</w:t>
      </w:r>
    </w:p>
    <w:p w:rsidR="00520CBF" w:rsidRDefault="00520CBF" w:rsidP="0075630D">
      <w:pPr>
        <w:pStyle w:val="Standard"/>
        <w:shd w:val="clear" w:color="auto" w:fill="FFFFFF"/>
        <w:spacing w:line="276" w:lineRule="auto"/>
        <w:jc w:val="both"/>
        <w:rPr>
          <w:rFonts w:ascii="Calibri" w:hAnsi="Calibri" w:cs="Calibri"/>
          <w:color w:val="333333"/>
          <w:sz w:val="22"/>
          <w:szCs w:val="22"/>
        </w:rPr>
      </w:pPr>
    </w:p>
    <w:p w:rsidR="0075630D" w:rsidRPr="001654D5" w:rsidRDefault="0075630D" w:rsidP="0075630D">
      <w:pPr>
        <w:pStyle w:val="Standard"/>
        <w:shd w:val="clear" w:color="auto" w:fill="FFFFFF"/>
        <w:spacing w:line="276" w:lineRule="auto"/>
        <w:jc w:val="both"/>
        <w:rPr>
          <w:rFonts w:ascii="Calibri" w:hAnsi="Calibri" w:cs="Calibri"/>
          <w:sz w:val="22"/>
          <w:szCs w:val="22"/>
        </w:rPr>
      </w:pPr>
      <w:r w:rsidRPr="001654D5">
        <w:rPr>
          <w:rFonts w:ascii="Calibri" w:hAnsi="Calibri" w:cs="Calibri"/>
          <w:color w:val="333333"/>
          <w:sz w:val="22"/>
          <w:szCs w:val="22"/>
        </w:rPr>
        <w:t>The e</w:t>
      </w:r>
      <w:r>
        <w:rPr>
          <w:rFonts w:ascii="Calibri" w:hAnsi="Calibri" w:cs="Calibri"/>
          <w:color w:val="333333"/>
          <w:sz w:val="22"/>
          <w:szCs w:val="22"/>
        </w:rPr>
        <w:t xml:space="preserve"> </w:t>
      </w:r>
      <w:r w:rsidRPr="001654D5">
        <w:rPr>
          <w:rFonts w:ascii="Calibri" w:hAnsi="Calibri" w:cs="Calibri"/>
          <w:color w:val="333333"/>
          <w:sz w:val="22"/>
          <w:szCs w:val="22"/>
        </w:rPr>
        <w:t xml:space="preserve">Safe project </w:t>
      </w:r>
      <w:r w:rsidR="00307837">
        <w:rPr>
          <w:rFonts w:ascii="Calibri" w:hAnsi="Calibri" w:cs="Calibri"/>
          <w:color w:val="333333"/>
          <w:sz w:val="22"/>
          <w:szCs w:val="22"/>
        </w:rPr>
        <w:t xml:space="preserve">to be </w:t>
      </w:r>
      <w:r w:rsidRPr="001654D5">
        <w:rPr>
          <w:rFonts w:ascii="Calibri" w:hAnsi="Calibri" w:cs="Calibri"/>
          <w:color w:val="333333"/>
          <w:sz w:val="22"/>
          <w:szCs w:val="22"/>
        </w:rPr>
        <w:t xml:space="preserve">jointly </w:t>
      </w:r>
      <w:r w:rsidR="00307837">
        <w:rPr>
          <w:rFonts w:ascii="Calibri" w:hAnsi="Calibri" w:cs="Calibri"/>
          <w:color w:val="333333"/>
          <w:sz w:val="22"/>
          <w:szCs w:val="22"/>
        </w:rPr>
        <w:t xml:space="preserve">implemented </w:t>
      </w:r>
      <w:r w:rsidRPr="001654D5">
        <w:rPr>
          <w:rFonts w:ascii="Calibri" w:hAnsi="Calibri" w:cs="Calibri"/>
          <w:color w:val="333333"/>
          <w:sz w:val="22"/>
          <w:szCs w:val="22"/>
        </w:rPr>
        <w:t>by Electrical Inspectorate and KSEB is aiming zero electrical accidents</w:t>
      </w:r>
      <w:r w:rsidRPr="001654D5">
        <w:rPr>
          <w:rFonts w:ascii="Calibri" w:hAnsi="Calibri" w:cs="Calibri"/>
          <w:bCs/>
          <w:color w:val="333333"/>
          <w:sz w:val="22"/>
          <w:szCs w:val="22"/>
        </w:rPr>
        <w:t xml:space="preserve"> .A</w:t>
      </w:r>
      <w:r w:rsidRPr="001654D5">
        <w:rPr>
          <w:rFonts w:ascii="Calibri" w:hAnsi="Calibri" w:cs="Calibri"/>
          <w:color w:val="333333"/>
          <w:sz w:val="22"/>
          <w:szCs w:val="22"/>
        </w:rPr>
        <w:t xml:space="preserve"> massive publicity campaign will be the highlight of this project to sensitise the users of electricity on its safety aspects .The project aims at step wise modernization of transmission and distribution sector .Bare conductor will be replaced by covered conductor and underground cables. </w:t>
      </w:r>
      <w:r w:rsidR="00307837">
        <w:rPr>
          <w:rFonts w:ascii="Calibri" w:hAnsi="Calibri" w:cs="Calibri"/>
          <w:color w:val="333333"/>
          <w:sz w:val="22"/>
          <w:szCs w:val="22"/>
        </w:rPr>
        <w:t xml:space="preserve">Safety </w:t>
      </w:r>
      <w:r w:rsidRPr="001654D5">
        <w:rPr>
          <w:rFonts w:ascii="Calibri" w:hAnsi="Calibri" w:cs="Calibri"/>
          <w:color w:val="333333"/>
          <w:sz w:val="22"/>
          <w:szCs w:val="22"/>
        </w:rPr>
        <w:t xml:space="preserve">Procedures will be issued for each work. Work authorization and permit to work will be issued online. Electric safety training will be given to people supervising and engaged in electrical works. In Jagratha scheme, ELCB will be installed in all household belonging to BPL consumers and rewiring, </w:t>
      </w:r>
      <w:r w:rsidR="00307837">
        <w:rPr>
          <w:rFonts w:ascii="Calibri" w:hAnsi="Calibri" w:cs="Calibri"/>
          <w:color w:val="333333"/>
          <w:sz w:val="22"/>
          <w:szCs w:val="22"/>
        </w:rPr>
        <w:t>wherever necessary. Awareness C</w:t>
      </w:r>
      <w:r w:rsidRPr="001654D5">
        <w:rPr>
          <w:rFonts w:ascii="Calibri" w:hAnsi="Calibri" w:cs="Calibri"/>
          <w:color w:val="333333"/>
          <w:sz w:val="22"/>
          <w:szCs w:val="22"/>
        </w:rPr>
        <w:t xml:space="preserve">ampaign on safety will be done through Asha workers, Kudumba shree, and Ayalkuttam and Resident associations. </w:t>
      </w:r>
    </w:p>
    <w:p w:rsidR="0075630D" w:rsidRDefault="0075630D" w:rsidP="00C53056">
      <w:pPr>
        <w:pStyle w:val="ListParagraph"/>
        <w:spacing w:after="0"/>
        <w:ind w:left="0"/>
        <w:jc w:val="both"/>
        <w:rPr>
          <w:rFonts w:cstheme="minorHAnsi"/>
        </w:rPr>
      </w:pPr>
    </w:p>
    <w:p w:rsidR="0075630D" w:rsidRDefault="0075630D" w:rsidP="0075630D">
      <w:pPr>
        <w:pStyle w:val="ListParagraph"/>
        <w:spacing w:after="240"/>
        <w:ind w:left="0"/>
        <w:jc w:val="both"/>
        <w:rPr>
          <w:rFonts w:cstheme="minorHAnsi"/>
        </w:rPr>
      </w:pPr>
      <w:r>
        <w:rPr>
          <w:rFonts w:cstheme="minorHAnsi"/>
        </w:rPr>
        <w:t>1.3</w:t>
      </w:r>
      <w:r>
        <w:rPr>
          <w:rFonts w:cstheme="minorHAnsi"/>
        </w:rPr>
        <w:tab/>
      </w:r>
      <w:r w:rsidR="00883984" w:rsidRPr="00CB705A">
        <w:rPr>
          <w:rFonts w:cstheme="minorHAnsi"/>
        </w:rPr>
        <w:t xml:space="preserve">Hon Commission notified </w:t>
      </w:r>
      <w:r w:rsidR="0075628B">
        <w:rPr>
          <w:rFonts w:cstheme="minorHAnsi"/>
        </w:rPr>
        <w:t>MYT R</w:t>
      </w:r>
      <w:r w:rsidR="00883984" w:rsidRPr="00CB705A">
        <w:rPr>
          <w:rFonts w:cstheme="minorHAnsi"/>
        </w:rPr>
        <w:t>egulation for determination of Tariff in 201</w:t>
      </w:r>
      <w:r>
        <w:rPr>
          <w:rFonts w:cstheme="minorHAnsi"/>
        </w:rPr>
        <w:t>8</w:t>
      </w:r>
      <w:r w:rsidR="00883984" w:rsidRPr="00CB705A">
        <w:rPr>
          <w:rFonts w:cstheme="minorHAnsi"/>
        </w:rPr>
        <w:t xml:space="preserve"> </w:t>
      </w:r>
      <w:r w:rsidR="0075628B">
        <w:rPr>
          <w:rFonts w:cstheme="minorHAnsi"/>
        </w:rPr>
        <w:t xml:space="preserve">on 05.10.2018 </w:t>
      </w:r>
      <w:r w:rsidR="00883984" w:rsidRPr="00CB705A">
        <w:rPr>
          <w:rFonts w:cstheme="minorHAnsi"/>
        </w:rPr>
        <w:t xml:space="preserve">after repealing the earlier </w:t>
      </w:r>
      <w:r>
        <w:rPr>
          <w:rFonts w:cstheme="minorHAnsi"/>
        </w:rPr>
        <w:t>Tariff R</w:t>
      </w:r>
      <w:r w:rsidR="00883984" w:rsidRPr="00CB705A">
        <w:rPr>
          <w:rFonts w:cstheme="minorHAnsi"/>
        </w:rPr>
        <w:t>egulation</w:t>
      </w:r>
      <w:r>
        <w:rPr>
          <w:rFonts w:cstheme="minorHAnsi"/>
        </w:rPr>
        <w:t>, 2014, with a four</w:t>
      </w:r>
      <w:r w:rsidR="00883984" w:rsidRPr="00CB705A">
        <w:rPr>
          <w:rFonts w:cstheme="minorHAnsi"/>
        </w:rPr>
        <w:t xml:space="preserve"> year control period starting from FY 201</w:t>
      </w:r>
      <w:r>
        <w:rPr>
          <w:rFonts w:cstheme="minorHAnsi"/>
        </w:rPr>
        <w:t>8</w:t>
      </w:r>
      <w:r w:rsidR="00883984" w:rsidRPr="00CB705A">
        <w:rPr>
          <w:rFonts w:cstheme="minorHAnsi"/>
        </w:rPr>
        <w:t>-1</w:t>
      </w:r>
      <w:r>
        <w:rPr>
          <w:rFonts w:cstheme="minorHAnsi"/>
        </w:rPr>
        <w:t>9 till 2021-22</w:t>
      </w:r>
      <w:r w:rsidR="00883984" w:rsidRPr="00CB705A">
        <w:rPr>
          <w:rFonts w:cstheme="minorHAnsi"/>
        </w:rPr>
        <w:t xml:space="preserve">. The regulations </w:t>
      </w:r>
      <w:r>
        <w:rPr>
          <w:rFonts w:cstheme="minorHAnsi"/>
        </w:rPr>
        <w:t>contain</w:t>
      </w:r>
      <w:r w:rsidR="00883984" w:rsidRPr="00CB705A">
        <w:rPr>
          <w:rFonts w:cstheme="minorHAnsi"/>
        </w:rPr>
        <w:t xml:space="preserve"> a performance based approval scheme along with a framework for sharing Gains and Losses and specifying the </w:t>
      </w:r>
      <w:r w:rsidR="00883984">
        <w:rPr>
          <w:rFonts w:cstheme="minorHAnsi"/>
        </w:rPr>
        <w:t>c</w:t>
      </w:r>
      <w:r w:rsidR="00883984" w:rsidRPr="00CB705A">
        <w:rPr>
          <w:rFonts w:cstheme="minorHAnsi"/>
        </w:rPr>
        <w:t>ontrollable and un-controllable factors.</w:t>
      </w:r>
    </w:p>
    <w:p w:rsidR="0075630D" w:rsidRDefault="0075630D" w:rsidP="00C53056">
      <w:pPr>
        <w:pStyle w:val="ListParagraph"/>
        <w:suppressAutoHyphens/>
        <w:spacing w:after="0" w:line="240" w:lineRule="auto"/>
        <w:contextualSpacing w:val="0"/>
        <w:jc w:val="both"/>
        <w:rPr>
          <w:rFonts w:ascii="Calibri" w:hAnsi="Calibri" w:cs="Calibri"/>
        </w:rPr>
      </w:pPr>
    </w:p>
    <w:p w:rsidR="0075630D" w:rsidRPr="00997C43" w:rsidRDefault="0075630D" w:rsidP="0075630D">
      <w:pPr>
        <w:suppressAutoHyphens/>
        <w:spacing w:after="120"/>
        <w:jc w:val="both"/>
        <w:rPr>
          <w:rFonts w:ascii="Calibri" w:hAnsi="Calibri" w:cs="Calibri"/>
        </w:rPr>
      </w:pPr>
      <w:r>
        <w:rPr>
          <w:rFonts w:ascii="Calibri" w:hAnsi="Calibri" w:cs="Calibri"/>
        </w:rPr>
        <w:t>1.4</w:t>
      </w:r>
      <w:r>
        <w:rPr>
          <w:rFonts w:ascii="Calibri" w:hAnsi="Calibri" w:cs="Calibri"/>
        </w:rPr>
        <w:tab/>
      </w:r>
      <w:r w:rsidRPr="0075630D">
        <w:rPr>
          <w:rFonts w:ascii="Calibri" w:hAnsi="Calibri" w:cs="Calibri"/>
        </w:rPr>
        <w:t>KSEBL had submitted MYT petition for the above mentioned control period containing ARR &amp; ERC and capital investment plan</w:t>
      </w:r>
      <w:r w:rsidRPr="0075630D">
        <w:rPr>
          <w:rFonts w:ascii="Calibri" w:hAnsi="Calibri" w:cs="Calibri"/>
          <w:bCs/>
        </w:rPr>
        <w:t xml:space="preserve"> for the four year control period from 2018-19 to 2021-22</w:t>
      </w:r>
      <w:r w:rsidRPr="0075630D">
        <w:rPr>
          <w:rFonts w:ascii="Calibri" w:hAnsi="Calibri" w:cs="Calibri"/>
        </w:rPr>
        <w:t xml:space="preserve"> </w:t>
      </w:r>
      <w:r w:rsidRPr="0075630D">
        <w:rPr>
          <w:rFonts w:ascii="Calibri" w:hAnsi="Calibri" w:cs="Calibri"/>
          <w:bCs/>
        </w:rPr>
        <w:t xml:space="preserve">in respect </w:t>
      </w:r>
      <w:r w:rsidRPr="0075630D">
        <w:rPr>
          <w:rFonts w:ascii="Calibri" w:hAnsi="Calibri" w:cs="Calibri"/>
        </w:rPr>
        <w:t>of its three SBUs along with tariff revision proposals for the years 2018-19 and 2020-21, before KSERC on 31.10.2018, strictly adhering to the MYT Regulations 2018 notified by KSERC.</w:t>
      </w:r>
      <w:r>
        <w:rPr>
          <w:rFonts w:ascii="Calibri" w:hAnsi="Calibri" w:cs="Calibri"/>
        </w:rPr>
        <w:t xml:space="preserve">  </w:t>
      </w:r>
      <w:r w:rsidRPr="00997C43">
        <w:rPr>
          <w:rFonts w:ascii="Calibri" w:hAnsi="Calibri" w:cs="Calibri"/>
        </w:rPr>
        <w:t xml:space="preserve">Hon’ble Commission has issued </w:t>
      </w:r>
      <w:r w:rsidR="001C4A56">
        <w:rPr>
          <w:rFonts w:ascii="Calibri" w:hAnsi="Calibri" w:cs="Calibri"/>
        </w:rPr>
        <w:t xml:space="preserve">orders on the MYT petition on </w:t>
      </w:r>
      <w:r>
        <w:rPr>
          <w:rFonts w:ascii="Calibri" w:hAnsi="Calibri" w:cs="Calibri"/>
        </w:rPr>
        <w:t>08.07.2019</w:t>
      </w:r>
      <w:r w:rsidRPr="00997C43">
        <w:rPr>
          <w:rFonts w:ascii="Calibri" w:hAnsi="Calibri" w:cs="Calibri"/>
        </w:rPr>
        <w:t xml:space="preserve">. It </w:t>
      </w:r>
      <w:r>
        <w:rPr>
          <w:rFonts w:ascii="Calibri" w:hAnsi="Calibri" w:cs="Calibri"/>
        </w:rPr>
        <w:t>was</w:t>
      </w:r>
      <w:r w:rsidRPr="00997C43">
        <w:rPr>
          <w:rFonts w:ascii="Calibri" w:hAnsi="Calibri" w:cs="Calibri"/>
        </w:rPr>
        <w:t xml:space="preserve"> also </w:t>
      </w:r>
      <w:r>
        <w:rPr>
          <w:rFonts w:ascii="Calibri" w:hAnsi="Calibri" w:cs="Calibri"/>
        </w:rPr>
        <w:t>pleased to revise</w:t>
      </w:r>
      <w:r w:rsidRPr="00997C43">
        <w:rPr>
          <w:rFonts w:ascii="Calibri" w:hAnsi="Calibri" w:cs="Calibri"/>
        </w:rPr>
        <w:t xml:space="preserve"> the electricity tariff of all categories of consumers in the state along with bulk supply tariff applicable to the small licensees. </w:t>
      </w:r>
      <w:r w:rsidR="002D4299" w:rsidRPr="00997C43">
        <w:rPr>
          <w:rFonts w:ascii="Calibri" w:hAnsi="Calibri" w:cs="Calibri"/>
        </w:rPr>
        <w:t>Even though</w:t>
      </w:r>
      <w:r w:rsidRPr="00997C43">
        <w:rPr>
          <w:rFonts w:ascii="Calibri" w:hAnsi="Calibri" w:cs="Calibri"/>
        </w:rPr>
        <w:t xml:space="preserve"> KSEBL had requested tariff revision for </w:t>
      </w:r>
      <w:r w:rsidR="002D4299">
        <w:rPr>
          <w:rFonts w:ascii="Calibri" w:hAnsi="Calibri" w:cs="Calibri"/>
        </w:rPr>
        <w:t>two years</w:t>
      </w:r>
      <w:r w:rsidR="001C4A56">
        <w:rPr>
          <w:rFonts w:ascii="Calibri" w:hAnsi="Calibri" w:cs="Calibri"/>
        </w:rPr>
        <w:t xml:space="preserve"> during the control period</w:t>
      </w:r>
      <w:r w:rsidR="002D4299">
        <w:rPr>
          <w:rFonts w:ascii="Calibri" w:hAnsi="Calibri" w:cs="Calibri"/>
        </w:rPr>
        <w:t>, (</w:t>
      </w:r>
      <w:r w:rsidRPr="00997C43">
        <w:rPr>
          <w:rFonts w:ascii="Calibri" w:hAnsi="Calibri" w:cs="Calibri"/>
        </w:rPr>
        <w:t>2018-19 and 2020-21</w:t>
      </w:r>
      <w:r w:rsidR="002D4299">
        <w:rPr>
          <w:rFonts w:ascii="Calibri" w:hAnsi="Calibri" w:cs="Calibri"/>
        </w:rPr>
        <w:t>)</w:t>
      </w:r>
      <w:r w:rsidRPr="00997C43">
        <w:rPr>
          <w:rFonts w:ascii="Calibri" w:hAnsi="Calibri" w:cs="Calibri"/>
        </w:rPr>
        <w:t xml:space="preserve"> </w:t>
      </w:r>
      <w:r w:rsidR="002D4299">
        <w:rPr>
          <w:rFonts w:ascii="Calibri" w:hAnsi="Calibri" w:cs="Calibri"/>
        </w:rPr>
        <w:t>Hon’ble Commission</w:t>
      </w:r>
      <w:r w:rsidRPr="00997C43">
        <w:rPr>
          <w:rFonts w:ascii="Calibri" w:hAnsi="Calibri" w:cs="Calibri"/>
        </w:rPr>
        <w:t xml:space="preserve"> issued tariff revision orders only for one year (2019-20). </w:t>
      </w:r>
    </w:p>
    <w:p w:rsidR="00883984" w:rsidRPr="00F65B8D" w:rsidRDefault="002D4299" w:rsidP="002D4299">
      <w:pPr>
        <w:pStyle w:val="ListParagraph"/>
        <w:spacing w:after="240"/>
        <w:ind w:left="0"/>
        <w:jc w:val="both"/>
        <w:rPr>
          <w:rFonts w:cstheme="minorHAnsi"/>
        </w:rPr>
      </w:pPr>
      <w:r>
        <w:rPr>
          <w:rFonts w:cstheme="minorHAnsi"/>
        </w:rPr>
        <w:t>1.5</w:t>
      </w:r>
      <w:r>
        <w:rPr>
          <w:rFonts w:cstheme="minorHAnsi"/>
        </w:rPr>
        <w:tab/>
        <w:t>T</w:t>
      </w:r>
      <w:r w:rsidR="00883984" w:rsidRPr="00F65B8D">
        <w:rPr>
          <w:rFonts w:cstheme="minorHAnsi"/>
        </w:rPr>
        <w:t>he petitioner submits this truing up petition for FY 201</w:t>
      </w:r>
      <w:r>
        <w:rPr>
          <w:rFonts w:cstheme="minorHAnsi"/>
        </w:rPr>
        <w:t>8</w:t>
      </w:r>
      <w:r w:rsidR="00883984" w:rsidRPr="00F65B8D">
        <w:rPr>
          <w:rFonts w:cstheme="minorHAnsi"/>
        </w:rPr>
        <w:t>-1</w:t>
      </w:r>
      <w:r>
        <w:rPr>
          <w:rFonts w:cstheme="minorHAnsi"/>
        </w:rPr>
        <w:t>9</w:t>
      </w:r>
      <w:r w:rsidR="00883984" w:rsidRPr="00F65B8D">
        <w:rPr>
          <w:rFonts w:cstheme="minorHAnsi"/>
        </w:rPr>
        <w:t xml:space="preserve"> </w:t>
      </w:r>
      <w:r w:rsidR="00307837">
        <w:rPr>
          <w:rFonts w:cstheme="minorHAnsi"/>
        </w:rPr>
        <w:t xml:space="preserve">and midterm review for the subsequent years of the control period </w:t>
      </w:r>
      <w:r w:rsidR="00883984" w:rsidRPr="00F65B8D">
        <w:rPr>
          <w:rFonts w:cstheme="minorHAnsi"/>
        </w:rPr>
        <w:t>in accordance with Tariff Regulation of 201</w:t>
      </w:r>
      <w:r>
        <w:rPr>
          <w:rFonts w:cstheme="minorHAnsi"/>
        </w:rPr>
        <w:t>8</w:t>
      </w:r>
      <w:r w:rsidR="00883984" w:rsidRPr="00F65B8D">
        <w:rPr>
          <w:rFonts w:cstheme="minorHAnsi"/>
        </w:rPr>
        <w:t xml:space="preserve">. The prescribed formats in the regulation have been followed in this petition. The accounts for the three Business Units are separately filed along with this petition. </w:t>
      </w:r>
    </w:p>
    <w:p w:rsidR="00883984" w:rsidRDefault="00883984" w:rsidP="00883984">
      <w:pPr>
        <w:pStyle w:val="ListParagraph"/>
        <w:spacing w:after="240" w:line="240" w:lineRule="auto"/>
        <w:rPr>
          <w:rFonts w:cstheme="minorHAnsi"/>
        </w:rPr>
      </w:pPr>
    </w:p>
    <w:p w:rsidR="00883984" w:rsidRPr="008B101F" w:rsidRDefault="002D4299" w:rsidP="002D4299">
      <w:pPr>
        <w:pStyle w:val="ListParagraph"/>
        <w:spacing w:after="240"/>
        <w:ind w:left="0"/>
        <w:jc w:val="both"/>
        <w:rPr>
          <w:rFonts w:cstheme="minorHAnsi"/>
        </w:rPr>
      </w:pPr>
      <w:r w:rsidRPr="002D4299">
        <w:rPr>
          <w:rFonts w:ascii="Calibri" w:hAnsi="Calibri" w:cs="Calibri"/>
          <w:bCs/>
        </w:rPr>
        <w:t>1.6</w:t>
      </w:r>
      <w:r>
        <w:rPr>
          <w:rFonts w:ascii="Calibri" w:hAnsi="Calibri" w:cs="Calibri"/>
          <w:b/>
          <w:bCs/>
        </w:rPr>
        <w:tab/>
      </w:r>
      <w:r w:rsidR="00883984" w:rsidRPr="00710A78">
        <w:rPr>
          <w:rFonts w:ascii="Calibri" w:hAnsi="Calibri" w:cs="Calibri"/>
          <w:b/>
          <w:bCs/>
        </w:rPr>
        <w:t>Indian Accounting Standards (Ind AS) Compliance</w:t>
      </w:r>
      <w:r w:rsidR="00883984" w:rsidRPr="00710A78">
        <w:rPr>
          <w:rFonts w:ascii="Calibri" w:hAnsi="Calibri" w:cs="Calibri"/>
        </w:rPr>
        <w:t>: The petitioners Accounts till 31-March-2016 were prepared</w:t>
      </w:r>
      <w:r w:rsidR="00147D1C">
        <w:rPr>
          <w:rFonts w:ascii="Calibri" w:hAnsi="Calibri" w:cs="Calibri"/>
        </w:rPr>
        <w:t xml:space="preserve"> in </w:t>
      </w:r>
      <w:r w:rsidR="00883984" w:rsidRPr="00710A78">
        <w:rPr>
          <w:rFonts w:ascii="Calibri" w:hAnsi="Calibri" w:cs="Calibri"/>
        </w:rPr>
        <w:t xml:space="preserve">line with IGAAP </w:t>
      </w:r>
      <w:r w:rsidR="00883984">
        <w:rPr>
          <w:rFonts w:ascii="Calibri" w:eastAsia="Times New Roman" w:hAnsi="Calibri" w:cs="Calibri"/>
          <w:lang w:val="en-US" w:eastAsia="en-US"/>
        </w:rPr>
        <w:t>a</w:t>
      </w:r>
      <w:r w:rsidR="00883984" w:rsidRPr="00710A78">
        <w:rPr>
          <w:rFonts w:ascii="Calibri" w:eastAsia="Times New Roman" w:hAnsi="Calibri" w:cs="Calibri"/>
          <w:lang w:val="en-US" w:eastAsia="en-US"/>
        </w:rPr>
        <w:t xml:space="preserve">ccounting standards and applicable provisions of Companies </w:t>
      </w:r>
      <w:r w:rsidR="00883984">
        <w:rPr>
          <w:rFonts w:ascii="Calibri" w:eastAsia="Times New Roman" w:hAnsi="Calibri" w:cs="Calibri"/>
          <w:lang w:val="en-US" w:eastAsia="en-US"/>
        </w:rPr>
        <w:t>Act and Electricity Act, 2003.</w:t>
      </w:r>
      <w:r w:rsidR="00883984" w:rsidRPr="00710A78">
        <w:rPr>
          <w:rFonts w:ascii="Calibri" w:hAnsi="Calibri" w:cs="Calibri"/>
        </w:rPr>
        <w:t xml:space="preserve"> However, the </w:t>
      </w:r>
      <w:r w:rsidR="00883984">
        <w:rPr>
          <w:rFonts w:ascii="Calibri" w:hAnsi="Calibri" w:cs="Calibri"/>
        </w:rPr>
        <w:t>Annual Accounting</w:t>
      </w:r>
      <w:r w:rsidR="00883984" w:rsidRPr="00710A78">
        <w:rPr>
          <w:rFonts w:ascii="Calibri" w:hAnsi="Calibri" w:cs="Calibri"/>
        </w:rPr>
        <w:t xml:space="preserve"> statements for </w:t>
      </w:r>
      <w:r w:rsidR="00883984">
        <w:rPr>
          <w:rFonts w:ascii="Calibri" w:hAnsi="Calibri" w:cs="Calibri"/>
        </w:rPr>
        <w:t xml:space="preserve">FY </w:t>
      </w:r>
      <w:r w:rsidR="00883984" w:rsidRPr="00710A78">
        <w:rPr>
          <w:rFonts w:ascii="Calibri" w:hAnsi="Calibri" w:cs="Calibri"/>
        </w:rPr>
        <w:t>2016-17</w:t>
      </w:r>
      <w:r w:rsidR="00AC7AD9">
        <w:rPr>
          <w:rFonts w:ascii="Calibri" w:hAnsi="Calibri" w:cs="Calibri"/>
        </w:rPr>
        <w:t xml:space="preserve"> onwards</w:t>
      </w:r>
      <w:r w:rsidR="00883984" w:rsidRPr="00710A78">
        <w:rPr>
          <w:rFonts w:ascii="Calibri" w:hAnsi="Calibri" w:cs="Calibri"/>
        </w:rPr>
        <w:t xml:space="preserve"> </w:t>
      </w:r>
      <w:r w:rsidR="00883984">
        <w:rPr>
          <w:rFonts w:ascii="Calibri" w:hAnsi="Calibri" w:cs="Calibri"/>
        </w:rPr>
        <w:t>we</w:t>
      </w:r>
      <w:r w:rsidR="00883984" w:rsidRPr="00710A78">
        <w:rPr>
          <w:rFonts w:ascii="Calibri" w:hAnsi="Calibri" w:cs="Calibri"/>
        </w:rPr>
        <w:t>re prepared in compliance with IND AS notified by the Ministry</w:t>
      </w:r>
      <w:r w:rsidR="00883984">
        <w:rPr>
          <w:rFonts w:ascii="Calibri" w:hAnsi="Calibri" w:cs="Calibri"/>
        </w:rPr>
        <w:t xml:space="preserve"> of Corporate Affairs</w:t>
      </w:r>
      <w:r w:rsidR="00883984" w:rsidRPr="00710A78">
        <w:rPr>
          <w:rFonts w:ascii="Calibri" w:hAnsi="Calibri" w:cs="Calibri"/>
        </w:rPr>
        <w:t xml:space="preserve"> on 16</w:t>
      </w:r>
      <w:r w:rsidR="00883984" w:rsidRPr="00710A78">
        <w:rPr>
          <w:rFonts w:ascii="Calibri" w:hAnsi="Calibri" w:cs="Calibri"/>
          <w:vertAlign w:val="superscript"/>
        </w:rPr>
        <w:t>th</w:t>
      </w:r>
      <w:r w:rsidR="00883984" w:rsidRPr="00710A78">
        <w:rPr>
          <w:rFonts w:ascii="Calibri" w:hAnsi="Calibri" w:cs="Calibri"/>
        </w:rPr>
        <w:t xml:space="preserve"> February 2015. This standard converges with International Financial Reporting Standards (IFRS). The adoption of Ind AS entails a significant change in the financial reporting framework used by Indian companies to report their financial results. </w:t>
      </w:r>
    </w:p>
    <w:p w:rsidR="00883984" w:rsidRPr="008B101F" w:rsidRDefault="00883984" w:rsidP="00883984">
      <w:pPr>
        <w:pStyle w:val="ListParagraph"/>
        <w:rPr>
          <w:rFonts w:ascii="Calibri" w:hAnsi="Calibri" w:cs="Calibri"/>
        </w:rPr>
      </w:pPr>
    </w:p>
    <w:p w:rsidR="00883984" w:rsidRPr="004E7C94" w:rsidRDefault="002D4299" w:rsidP="002D4299">
      <w:pPr>
        <w:pStyle w:val="ListParagraph"/>
        <w:spacing w:after="240"/>
        <w:ind w:left="0"/>
        <w:jc w:val="both"/>
        <w:rPr>
          <w:rFonts w:cstheme="minorHAnsi"/>
        </w:rPr>
      </w:pPr>
      <w:r>
        <w:rPr>
          <w:rFonts w:cstheme="minorHAnsi"/>
          <w:bCs/>
        </w:rPr>
        <w:t>1.7</w:t>
      </w:r>
      <w:r>
        <w:rPr>
          <w:rFonts w:cstheme="minorHAnsi"/>
          <w:bCs/>
        </w:rPr>
        <w:tab/>
      </w:r>
      <w:r w:rsidR="00883984" w:rsidRPr="009F3F63">
        <w:rPr>
          <w:rFonts w:cstheme="minorHAnsi"/>
          <w:bCs/>
        </w:rPr>
        <w:t xml:space="preserve">The summary of the audited Annual statement of Accounts of </w:t>
      </w:r>
      <w:r w:rsidR="00125A3F">
        <w:rPr>
          <w:rFonts w:cstheme="minorHAnsi"/>
          <w:bCs/>
        </w:rPr>
        <w:t>KSEBL</w:t>
      </w:r>
      <w:r w:rsidR="00883984" w:rsidRPr="009F3F63">
        <w:rPr>
          <w:rFonts w:cstheme="minorHAnsi"/>
          <w:bCs/>
        </w:rPr>
        <w:t xml:space="preserve"> for the year 201</w:t>
      </w:r>
      <w:r>
        <w:rPr>
          <w:rFonts w:cstheme="minorHAnsi"/>
          <w:bCs/>
        </w:rPr>
        <w:t>8</w:t>
      </w:r>
      <w:r w:rsidR="00883984" w:rsidRPr="009F3F63">
        <w:rPr>
          <w:rFonts w:cstheme="minorHAnsi"/>
          <w:bCs/>
        </w:rPr>
        <w:t>-1</w:t>
      </w:r>
      <w:r>
        <w:rPr>
          <w:rFonts w:cstheme="minorHAnsi"/>
          <w:bCs/>
        </w:rPr>
        <w:t>9</w:t>
      </w:r>
      <w:r w:rsidR="00883984" w:rsidRPr="009F3F63">
        <w:rPr>
          <w:rFonts w:cstheme="minorHAnsi"/>
          <w:bCs/>
        </w:rPr>
        <w:t xml:space="preserve"> vis-à-vis the amount </w:t>
      </w:r>
      <w:r w:rsidR="00883984">
        <w:rPr>
          <w:rFonts w:cstheme="minorHAnsi"/>
          <w:bCs/>
        </w:rPr>
        <w:t>approved</w:t>
      </w:r>
      <w:r w:rsidR="00883984" w:rsidRPr="009F3F63">
        <w:rPr>
          <w:rFonts w:cstheme="minorHAnsi"/>
          <w:bCs/>
        </w:rPr>
        <w:t xml:space="preserve"> by Hon Commission in the order on the </w:t>
      </w:r>
      <w:r>
        <w:rPr>
          <w:rFonts w:cstheme="minorHAnsi"/>
          <w:bCs/>
        </w:rPr>
        <w:t>MYT petition</w:t>
      </w:r>
      <w:r w:rsidR="00883984" w:rsidRPr="009F3F63">
        <w:rPr>
          <w:rFonts w:cstheme="minorHAnsi"/>
          <w:bCs/>
        </w:rPr>
        <w:t xml:space="preserve"> is furnished in the Table – 1.1 given below. </w:t>
      </w:r>
      <w:r w:rsidR="00883984" w:rsidRPr="009F3F63">
        <w:rPr>
          <w:rFonts w:cstheme="minorHAnsi"/>
        </w:rPr>
        <w:t xml:space="preserve">The </w:t>
      </w:r>
      <w:r w:rsidR="00883984" w:rsidRPr="009F3F63">
        <w:rPr>
          <w:rFonts w:cstheme="minorHAnsi"/>
          <w:bCs/>
        </w:rPr>
        <w:t>Statutory Auditors of KSEBL has conducted audit and issued certificate for the year 201</w:t>
      </w:r>
      <w:r>
        <w:rPr>
          <w:rFonts w:cstheme="minorHAnsi"/>
          <w:bCs/>
        </w:rPr>
        <w:t>8</w:t>
      </w:r>
      <w:r w:rsidR="00883984" w:rsidRPr="009F3F63">
        <w:rPr>
          <w:rFonts w:cstheme="minorHAnsi"/>
          <w:bCs/>
        </w:rPr>
        <w:t>-1</w:t>
      </w:r>
      <w:r>
        <w:rPr>
          <w:rFonts w:cstheme="minorHAnsi"/>
          <w:bCs/>
        </w:rPr>
        <w:t>9</w:t>
      </w:r>
      <w:r w:rsidR="00883984" w:rsidRPr="009F3F63">
        <w:rPr>
          <w:rFonts w:cstheme="minorHAnsi"/>
          <w:bCs/>
        </w:rPr>
        <w:t xml:space="preserve"> and a copy of </w:t>
      </w:r>
      <w:r w:rsidR="00883984" w:rsidRPr="003F7BEB">
        <w:rPr>
          <w:rFonts w:cstheme="minorHAnsi"/>
          <w:bCs/>
        </w:rPr>
        <w:t>the audited</w:t>
      </w:r>
      <w:r w:rsidR="00883984" w:rsidRPr="009F3F63">
        <w:rPr>
          <w:rFonts w:cstheme="minorHAnsi"/>
          <w:bCs/>
        </w:rPr>
        <w:t xml:space="preserve"> accounts is </w:t>
      </w:r>
      <w:r w:rsidR="00883984">
        <w:rPr>
          <w:rFonts w:cstheme="minorHAnsi"/>
          <w:bCs/>
        </w:rPr>
        <w:t>submitted separately along with this petition</w:t>
      </w:r>
      <w:r w:rsidR="00883984" w:rsidRPr="009F3F63">
        <w:rPr>
          <w:rFonts w:cstheme="minorHAnsi"/>
          <w:bCs/>
        </w:rPr>
        <w:t>.</w:t>
      </w:r>
    </w:p>
    <w:tbl>
      <w:tblPr>
        <w:tblW w:w="8944" w:type="dxa"/>
        <w:tblInd w:w="378" w:type="dxa"/>
        <w:tblLook w:val="04A0"/>
      </w:tblPr>
      <w:tblGrid>
        <w:gridCol w:w="456"/>
        <w:gridCol w:w="1794"/>
        <w:gridCol w:w="1373"/>
        <w:gridCol w:w="1178"/>
        <w:gridCol w:w="1623"/>
        <w:gridCol w:w="2520"/>
      </w:tblGrid>
      <w:tr w:rsidR="004E7C94" w:rsidRPr="000B01C6" w:rsidTr="00B94433">
        <w:trPr>
          <w:trHeight w:val="144"/>
        </w:trPr>
        <w:tc>
          <w:tcPr>
            <w:tcW w:w="8944" w:type="dxa"/>
            <w:gridSpan w:val="6"/>
            <w:tcBorders>
              <w:top w:val="single" w:sz="8" w:space="0" w:color="auto"/>
              <w:left w:val="single" w:sz="8" w:space="0" w:color="auto"/>
              <w:bottom w:val="single" w:sz="8" w:space="0" w:color="auto"/>
              <w:right w:val="single" w:sz="8" w:space="0" w:color="000000"/>
            </w:tcBorders>
            <w:shd w:val="clear" w:color="000000" w:fill="C6D9F1"/>
            <w:noWrap/>
            <w:hideMark/>
          </w:tcPr>
          <w:p w:rsidR="004E7C94" w:rsidRPr="000B01C6" w:rsidRDefault="004E7C94" w:rsidP="000B01C6">
            <w:pPr>
              <w:spacing w:after="0" w:line="240" w:lineRule="auto"/>
              <w:jc w:val="center"/>
              <w:rPr>
                <w:rFonts w:ascii="Calibri" w:eastAsia="Times New Roman" w:hAnsi="Calibri" w:cs="Calibri"/>
                <w:b/>
                <w:bCs/>
                <w:sz w:val="20"/>
                <w:szCs w:val="20"/>
              </w:rPr>
            </w:pPr>
            <w:r w:rsidRPr="000B01C6">
              <w:rPr>
                <w:rFonts w:ascii="Calibri" w:eastAsia="Times New Roman" w:hAnsi="Calibri" w:cs="Calibri"/>
                <w:b/>
                <w:bCs/>
                <w:sz w:val="20"/>
                <w:szCs w:val="20"/>
              </w:rPr>
              <w:t xml:space="preserve">Table-1.1: Comparison of ARR, ERC and Revenue Gap </w:t>
            </w:r>
            <w:r w:rsidR="00AE074E">
              <w:rPr>
                <w:rFonts w:ascii="Calibri" w:eastAsia="Times New Roman" w:hAnsi="Calibri" w:cs="Calibri"/>
                <w:b/>
                <w:bCs/>
                <w:sz w:val="20"/>
                <w:szCs w:val="20"/>
              </w:rPr>
              <w:t xml:space="preserve">of KSEBL </w:t>
            </w:r>
            <w:r w:rsidRPr="000B01C6">
              <w:rPr>
                <w:rFonts w:ascii="Calibri" w:eastAsia="Times New Roman" w:hAnsi="Calibri" w:cs="Calibri"/>
                <w:b/>
                <w:bCs/>
                <w:sz w:val="20"/>
                <w:szCs w:val="20"/>
              </w:rPr>
              <w:t>for 201</w:t>
            </w:r>
            <w:r w:rsidR="000B01C6">
              <w:rPr>
                <w:rFonts w:ascii="Calibri" w:eastAsia="Times New Roman" w:hAnsi="Calibri" w:cs="Calibri"/>
                <w:b/>
                <w:bCs/>
                <w:sz w:val="20"/>
                <w:szCs w:val="20"/>
              </w:rPr>
              <w:t>8</w:t>
            </w:r>
            <w:r w:rsidRPr="000B01C6">
              <w:rPr>
                <w:rFonts w:ascii="Calibri" w:eastAsia="Times New Roman" w:hAnsi="Calibri" w:cs="Calibri"/>
                <w:b/>
                <w:bCs/>
                <w:sz w:val="20"/>
                <w:szCs w:val="20"/>
              </w:rPr>
              <w:t>-</w:t>
            </w:r>
            <w:r w:rsidR="000B01C6" w:rsidRPr="000B01C6">
              <w:rPr>
                <w:rFonts w:ascii="Calibri" w:eastAsia="Times New Roman" w:hAnsi="Calibri" w:cs="Calibri"/>
                <w:b/>
                <w:bCs/>
                <w:sz w:val="20"/>
                <w:szCs w:val="20"/>
              </w:rPr>
              <w:t>1</w:t>
            </w:r>
            <w:r w:rsidR="000B01C6">
              <w:rPr>
                <w:rFonts w:ascii="Calibri" w:eastAsia="Times New Roman" w:hAnsi="Calibri" w:cs="Calibri"/>
                <w:b/>
                <w:bCs/>
                <w:sz w:val="20"/>
                <w:szCs w:val="20"/>
              </w:rPr>
              <w:t>9</w:t>
            </w:r>
            <w:r w:rsidR="000B01C6" w:rsidRPr="000B01C6">
              <w:rPr>
                <w:rFonts w:ascii="Calibri" w:eastAsia="Times New Roman" w:hAnsi="Calibri" w:cs="Calibri"/>
                <w:b/>
                <w:bCs/>
                <w:sz w:val="20"/>
                <w:szCs w:val="20"/>
              </w:rPr>
              <w:t xml:space="preserve"> (</w:t>
            </w:r>
            <w:r w:rsidRPr="000B01C6">
              <w:rPr>
                <w:rFonts w:ascii="Calibri" w:eastAsia="Times New Roman" w:hAnsi="Calibri" w:cs="Calibri"/>
                <w:b/>
                <w:bCs/>
                <w:sz w:val="20"/>
                <w:szCs w:val="20"/>
              </w:rPr>
              <w:t>Rs. Cr.)</w:t>
            </w:r>
          </w:p>
        </w:tc>
      </w:tr>
      <w:tr w:rsidR="004E7C94" w:rsidRPr="000B01C6" w:rsidTr="00B94433">
        <w:trPr>
          <w:trHeight w:val="144"/>
        </w:trPr>
        <w:tc>
          <w:tcPr>
            <w:tcW w:w="456" w:type="dxa"/>
            <w:tcBorders>
              <w:top w:val="nil"/>
              <w:left w:val="single" w:sz="8" w:space="0" w:color="auto"/>
              <w:bottom w:val="single" w:sz="8" w:space="0" w:color="auto"/>
              <w:right w:val="single" w:sz="8" w:space="0" w:color="auto"/>
            </w:tcBorders>
            <w:shd w:val="clear" w:color="auto" w:fill="auto"/>
            <w:noWrap/>
            <w:vAlign w:val="bottom"/>
            <w:hideMark/>
          </w:tcPr>
          <w:p w:rsidR="004E7C94" w:rsidRPr="000B01C6" w:rsidRDefault="004E7C94" w:rsidP="004E7C94">
            <w:pPr>
              <w:spacing w:after="0" w:line="240" w:lineRule="auto"/>
              <w:jc w:val="center"/>
              <w:rPr>
                <w:rFonts w:ascii="Calibri" w:eastAsia="Times New Roman" w:hAnsi="Calibri" w:cs="Calibri"/>
                <w:b/>
                <w:bCs/>
                <w:sz w:val="20"/>
                <w:szCs w:val="20"/>
              </w:rPr>
            </w:pPr>
            <w:r w:rsidRPr="000B01C6">
              <w:rPr>
                <w:rFonts w:ascii="Calibri" w:eastAsia="Times New Roman" w:hAnsi="Calibri" w:cs="Calibri"/>
                <w:b/>
                <w:bCs/>
                <w:sz w:val="20"/>
                <w:szCs w:val="20"/>
              </w:rPr>
              <w:t>No</w:t>
            </w:r>
          </w:p>
        </w:tc>
        <w:tc>
          <w:tcPr>
            <w:tcW w:w="1794" w:type="dxa"/>
            <w:tcBorders>
              <w:top w:val="nil"/>
              <w:left w:val="nil"/>
              <w:bottom w:val="single" w:sz="8" w:space="0" w:color="auto"/>
              <w:right w:val="single" w:sz="8" w:space="0" w:color="auto"/>
            </w:tcBorders>
            <w:shd w:val="clear" w:color="auto" w:fill="auto"/>
            <w:noWrap/>
            <w:vAlign w:val="bottom"/>
            <w:hideMark/>
          </w:tcPr>
          <w:p w:rsidR="004E7C94" w:rsidRPr="000B01C6" w:rsidRDefault="004E7C94" w:rsidP="004E7C94">
            <w:pPr>
              <w:spacing w:after="0" w:line="240" w:lineRule="auto"/>
              <w:jc w:val="center"/>
              <w:rPr>
                <w:rFonts w:ascii="Calibri" w:eastAsia="Times New Roman" w:hAnsi="Calibri" w:cs="Calibri"/>
                <w:b/>
                <w:bCs/>
                <w:sz w:val="20"/>
                <w:szCs w:val="20"/>
              </w:rPr>
            </w:pPr>
            <w:r w:rsidRPr="000B01C6">
              <w:rPr>
                <w:rFonts w:ascii="Calibri" w:eastAsia="Times New Roman" w:hAnsi="Calibri" w:cs="Calibri"/>
                <w:b/>
                <w:bCs/>
                <w:sz w:val="20"/>
                <w:szCs w:val="20"/>
              </w:rPr>
              <w:t>Particulars</w:t>
            </w:r>
          </w:p>
        </w:tc>
        <w:tc>
          <w:tcPr>
            <w:tcW w:w="1373" w:type="dxa"/>
            <w:tcBorders>
              <w:top w:val="nil"/>
              <w:left w:val="nil"/>
              <w:bottom w:val="single" w:sz="8" w:space="0" w:color="auto"/>
              <w:right w:val="single" w:sz="8" w:space="0" w:color="auto"/>
            </w:tcBorders>
            <w:shd w:val="clear" w:color="auto" w:fill="auto"/>
            <w:vAlign w:val="bottom"/>
            <w:hideMark/>
          </w:tcPr>
          <w:p w:rsidR="004E7C94" w:rsidRPr="000B01C6" w:rsidRDefault="004E7C94" w:rsidP="004E7C94">
            <w:pPr>
              <w:spacing w:after="0" w:line="240" w:lineRule="auto"/>
              <w:jc w:val="center"/>
              <w:rPr>
                <w:rFonts w:ascii="Calibri" w:eastAsia="Times New Roman" w:hAnsi="Calibri" w:cs="Calibri"/>
                <w:b/>
                <w:bCs/>
                <w:sz w:val="20"/>
                <w:szCs w:val="20"/>
              </w:rPr>
            </w:pPr>
            <w:r w:rsidRPr="000B01C6">
              <w:rPr>
                <w:rFonts w:ascii="Calibri" w:eastAsia="Times New Roman" w:hAnsi="Calibri" w:cs="Calibri"/>
                <w:b/>
                <w:bCs/>
                <w:sz w:val="20"/>
                <w:szCs w:val="20"/>
              </w:rPr>
              <w:t>Approved</w:t>
            </w:r>
          </w:p>
        </w:tc>
        <w:tc>
          <w:tcPr>
            <w:tcW w:w="1178" w:type="dxa"/>
            <w:tcBorders>
              <w:top w:val="nil"/>
              <w:left w:val="nil"/>
              <w:bottom w:val="single" w:sz="8" w:space="0" w:color="auto"/>
              <w:right w:val="single" w:sz="8" w:space="0" w:color="auto"/>
            </w:tcBorders>
            <w:shd w:val="clear" w:color="auto" w:fill="auto"/>
            <w:vAlign w:val="bottom"/>
            <w:hideMark/>
          </w:tcPr>
          <w:p w:rsidR="004E7C94" w:rsidRPr="000B01C6" w:rsidRDefault="004E7C94" w:rsidP="004E7C94">
            <w:pPr>
              <w:spacing w:after="0" w:line="240" w:lineRule="auto"/>
              <w:jc w:val="center"/>
              <w:rPr>
                <w:rFonts w:ascii="Calibri" w:eastAsia="Times New Roman" w:hAnsi="Calibri" w:cs="Calibri"/>
                <w:b/>
                <w:bCs/>
                <w:sz w:val="20"/>
                <w:szCs w:val="20"/>
              </w:rPr>
            </w:pPr>
            <w:r w:rsidRPr="000B01C6">
              <w:rPr>
                <w:rFonts w:ascii="Calibri" w:eastAsia="Times New Roman" w:hAnsi="Calibri" w:cs="Calibri"/>
                <w:b/>
                <w:bCs/>
                <w:sz w:val="20"/>
                <w:szCs w:val="20"/>
              </w:rPr>
              <w:t>Audited</w:t>
            </w:r>
          </w:p>
        </w:tc>
        <w:tc>
          <w:tcPr>
            <w:tcW w:w="1623" w:type="dxa"/>
            <w:tcBorders>
              <w:top w:val="nil"/>
              <w:left w:val="nil"/>
              <w:bottom w:val="single" w:sz="8" w:space="0" w:color="auto"/>
              <w:right w:val="single" w:sz="8" w:space="0" w:color="auto"/>
            </w:tcBorders>
            <w:shd w:val="clear" w:color="auto" w:fill="auto"/>
            <w:vAlign w:val="bottom"/>
            <w:hideMark/>
          </w:tcPr>
          <w:p w:rsidR="004E7C94" w:rsidRPr="000B01C6" w:rsidRDefault="004E7C94" w:rsidP="004E7C94">
            <w:pPr>
              <w:spacing w:after="0" w:line="240" w:lineRule="auto"/>
              <w:jc w:val="center"/>
              <w:rPr>
                <w:rFonts w:ascii="Calibri" w:eastAsia="Times New Roman" w:hAnsi="Calibri" w:cs="Calibri"/>
                <w:b/>
                <w:bCs/>
                <w:sz w:val="20"/>
                <w:szCs w:val="20"/>
              </w:rPr>
            </w:pPr>
            <w:r w:rsidRPr="000B01C6">
              <w:rPr>
                <w:rFonts w:ascii="Calibri" w:eastAsia="Times New Roman" w:hAnsi="Calibri" w:cs="Calibri"/>
                <w:b/>
                <w:bCs/>
                <w:sz w:val="20"/>
                <w:szCs w:val="20"/>
              </w:rPr>
              <w:t>Truing up</w:t>
            </w:r>
          </w:p>
        </w:tc>
        <w:tc>
          <w:tcPr>
            <w:tcW w:w="2520" w:type="dxa"/>
            <w:tcBorders>
              <w:top w:val="nil"/>
              <w:left w:val="nil"/>
              <w:bottom w:val="single" w:sz="8" w:space="0" w:color="auto"/>
              <w:right w:val="single" w:sz="8" w:space="0" w:color="auto"/>
            </w:tcBorders>
            <w:shd w:val="clear" w:color="auto" w:fill="auto"/>
            <w:vAlign w:val="bottom"/>
            <w:hideMark/>
          </w:tcPr>
          <w:p w:rsidR="004E7C94" w:rsidRPr="000B01C6" w:rsidRDefault="004E7C94" w:rsidP="004E7C94">
            <w:pPr>
              <w:spacing w:after="0" w:line="240" w:lineRule="auto"/>
              <w:jc w:val="center"/>
              <w:rPr>
                <w:rFonts w:ascii="Calibri" w:eastAsia="Times New Roman" w:hAnsi="Calibri" w:cs="Calibri"/>
                <w:b/>
                <w:bCs/>
                <w:sz w:val="20"/>
                <w:szCs w:val="20"/>
              </w:rPr>
            </w:pPr>
            <w:r w:rsidRPr="000B01C6">
              <w:rPr>
                <w:rFonts w:ascii="Calibri" w:eastAsia="Times New Roman" w:hAnsi="Calibri" w:cs="Calibri"/>
                <w:b/>
                <w:bCs/>
                <w:sz w:val="20"/>
                <w:szCs w:val="20"/>
              </w:rPr>
              <w:t>Difference over approval</w:t>
            </w:r>
          </w:p>
        </w:tc>
      </w:tr>
      <w:tr w:rsidR="004E7C94" w:rsidRPr="000B01C6" w:rsidTr="00B94433">
        <w:trPr>
          <w:trHeight w:val="144"/>
        </w:trPr>
        <w:tc>
          <w:tcPr>
            <w:tcW w:w="456" w:type="dxa"/>
            <w:tcBorders>
              <w:top w:val="nil"/>
              <w:left w:val="single" w:sz="8" w:space="0" w:color="auto"/>
              <w:bottom w:val="single" w:sz="8" w:space="0" w:color="auto"/>
              <w:right w:val="single" w:sz="8" w:space="0" w:color="auto"/>
            </w:tcBorders>
            <w:shd w:val="clear" w:color="auto" w:fill="auto"/>
            <w:noWrap/>
            <w:hideMark/>
          </w:tcPr>
          <w:p w:rsidR="004E7C94" w:rsidRPr="000B01C6" w:rsidRDefault="004E7C94" w:rsidP="004E7C94">
            <w:pPr>
              <w:spacing w:after="0" w:line="240" w:lineRule="auto"/>
              <w:jc w:val="center"/>
              <w:rPr>
                <w:rFonts w:ascii="Calibri" w:eastAsia="Times New Roman" w:hAnsi="Calibri" w:cs="Calibri"/>
                <w:sz w:val="20"/>
                <w:szCs w:val="20"/>
              </w:rPr>
            </w:pPr>
            <w:r w:rsidRPr="000B01C6">
              <w:rPr>
                <w:rFonts w:ascii="Calibri" w:eastAsia="Times New Roman" w:hAnsi="Calibri" w:cs="Calibri"/>
                <w:sz w:val="20"/>
                <w:szCs w:val="20"/>
              </w:rPr>
              <w:t>1</w:t>
            </w:r>
          </w:p>
        </w:tc>
        <w:tc>
          <w:tcPr>
            <w:tcW w:w="1794" w:type="dxa"/>
            <w:tcBorders>
              <w:top w:val="nil"/>
              <w:left w:val="nil"/>
              <w:bottom w:val="single" w:sz="8" w:space="0" w:color="auto"/>
              <w:right w:val="single" w:sz="8" w:space="0" w:color="auto"/>
            </w:tcBorders>
            <w:shd w:val="clear" w:color="auto" w:fill="auto"/>
            <w:hideMark/>
          </w:tcPr>
          <w:p w:rsidR="004E7C94" w:rsidRPr="000B01C6" w:rsidRDefault="004E7C94" w:rsidP="004E7C94">
            <w:pPr>
              <w:spacing w:after="0" w:line="240" w:lineRule="auto"/>
              <w:rPr>
                <w:rFonts w:ascii="Calibri" w:eastAsia="Times New Roman" w:hAnsi="Calibri" w:cs="Calibri"/>
                <w:sz w:val="20"/>
                <w:szCs w:val="20"/>
              </w:rPr>
            </w:pPr>
            <w:r w:rsidRPr="000B01C6">
              <w:rPr>
                <w:rFonts w:ascii="Calibri" w:eastAsia="Times New Roman" w:hAnsi="Calibri" w:cs="Calibri"/>
                <w:sz w:val="20"/>
                <w:szCs w:val="20"/>
              </w:rPr>
              <w:t>ARR</w:t>
            </w:r>
          </w:p>
        </w:tc>
        <w:tc>
          <w:tcPr>
            <w:tcW w:w="1373" w:type="dxa"/>
            <w:tcBorders>
              <w:top w:val="nil"/>
              <w:left w:val="nil"/>
              <w:bottom w:val="single" w:sz="8" w:space="0" w:color="auto"/>
              <w:right w:val="single" w:sz="8" w:space="0" w:color="auto"/>
            </w:tcBorders>
            <w:shd w:val="clear" w:color="auto" w:fill="auto"/>
            <w:noWrap/>
            <w:hideMark/>
          </w:tcPr>
          <w:p w:rsidR="004E7C94" w:rsidRPr="000B01C6" w:rsidRDefault="000B01C6" w:rsidP="004E7C94">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13808.70</w:t>
            </w:r>
          </w:p>
        </w:tc>
        <w:tc>
          <w:tcPr>
            <w:tcW w:w="1178" w:type="dxa"/>
            <w:tcBorders>
              <w:top w:val="nil"/>
              <w:left w:val="nil"/>
              <w:bottom w:val="single" w:sz="8" w:space="0" w:color="auto"/>
              <w:right w:val="single" w:sz="8" w:space="0" w:color="auto"/>
            </w:tcBorders>
            <w:shd w:val="clear" w:color="auto" w:fill="auto"/>
            <w:noWrap/>
            <w:vAlign w:val="bottom"/>
            <w:hideMark/>
          </w:tcPr>
          <w:p w:rsidR="004E7C94" w:rsidRPr="000B01C6" w:rsidRDefault="000B01C6" w:rsidP="001C4A56">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14</w:t>
            </w:r>
            <w:r w:rsidR="001C4A56">
              <w:rPr>
                <w:rFonts w:ascii="Calibri" w:eastAsia="Times New Roman" w:hAnsi="Calibri" w:cs="Calibri"/>
                <w:sz w:val="20"/>
                <w:szCs w:val="20"/>
              </w:rPr>
              <w:t>292.94</w:t>
            </w:r>
          </w:p>
        </w:tc>
        <w:tc>
          <w:tcPr>
            <w:tcW w:w="1623" w:type="dxa"/>
            <w:tcBorders>
              <w:top w:val="nil"/>
              <w:left w:val="nil"/>
              <w:bottom w:val="single" w:sz="8" w:space="0" w:color="auto"/>
              <w:right w:val="single" w:sz="8" w:space="0" w:color="auto"/>
            </w:tcBorders>
            <w:shd w:val="clear" w:color="auto" w:fill="auto"/>
            <w:noWrap/>
            <w:hideMark/>
          </w:tcPr>
          <w:p w:rsidR="004E7C94" w:rsidRPr="000B01C6" w:rsidRDefault="002A250E" w:rsidP="00AE074E">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1429</w:t>
            </w:r>
            <w:r w:rsidR="00AE074E">
              <w:rPr>
                <w:rFonts w:ascii="Calibri" w:eastAsia="Times New Roman" w:hAnsi="Calibri" w:cs="Calibri"/>
                <w:sz w:val="20"/>
                <w:szCs w:val="20"/>
              </w:rPr>
              <w:t>6.45</w:t>
            </w:r>
          </w:p>
        </w:tc>
        <w:tc>
          <w:tcPr>
            <w:tcW w:w="2520" w:type="dxa"/>
            <w:tcBorders>
              <w:top w:val="nil"/>
              <w:left w:val="nil"/>
              <w:bottom w:val="single" w:sz="8" w:space="0" w:color="auto"/>
              <w:right w:val="single" w:sz="8" w:space="0" w:color="auto"/>
            </w:tcBorders>
            <w:shd w:val="clear" w:color="auto" w:fill="auto"/>
            <w:noWrap/>
            <w:hideMark/>
          </w:tcPr>
          <w:p w:rsidR="004E7C94" w:rsidRPr="000B01C6" w:rsidRDefault="000B01C6" w:rsidP="00AE074E">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w:t>
            </w:r>
            <w:r w:rsidR="002A250E">
              <w:rPr>
                <w:rFonts w:ascii="Calibri" w:eastAsia="Times New Roman" w:hAnsi="Calibri" w:cs="Calibri"/>
                <w:sz w:val="20"/>
                <w:szCs w:val="20"/>
              </w:rPr>
              <w:t>48</w:t>
            </w:r>
            <w:r w:rsidR="00AE074E">
              <w:rPr>
                <w:rFonts w:ascii="Calibri" w:eastAsia="Times New Roman" w:hAnsi="Calibri" w:cs="Calibri"/>
                <w:sz w:val="20"/>
                <w:szCs w:val="20"/>
              </w:rPr>
              <w:t>7</w:t>
            </w:r>
            <w:r w:rsidR="002A250E">
              <w:rPr>
                <w:rFonts w:ascii="Calibri" w:eastAsia="Times New Roman" w:hAnsi="Calibri" w:cs="Calibri"/>
                <w:sz w:val="20"/>
                <w:szCs w:val="20"/>
              </w:rPr>
              <w:t>.</w:t>
            </w:r>
            <w:r w:rsidR="00AE074E">
              <w:rPr>
                <w:rFonts w:ascii="Calibri" w:eastAsia="Times New Roman" w:hAnsi="Calibri" w:cs="Calibri"/>
                <w:sz w:val="20"/>
                <w:szCs w:val="20"/>
              </w:rPr>
              <w:t>75</w:t>
            </w:r>
          </w:p>
        </w:tc>
      </w:tr>
      <w:tr w:rsidR="004E7C94" w:rsidRPr="000B01C6" w:rsidTr="00B94433">
        <w:trPr>
          <w:trHeight w:val="144"/>
        </w:trPr>
        <w:tc>
          <w:tcPr>
            <w:tcW w:w="456" w:type="dxa"/>
            <w:tcBorders>
              <w:top w:val="nil"/>
              <w:left w:val="single" w:sz="8" w:space="0" w:color="auto"/>
              <w:bottom w:val="single" w:sz="8" w:space="0" w:color="auto"/>
              <w:right w:val="single" w:sz="8" w:space="0" w:color="auto"/>
            </w:tcBorders>
            <w:shd w:val="clear" w:color="auto" w:fill="auto"/>
            <w:noWrap/>
            <w:hideMark/>
          </w:tcPr>
          <w:p w:rsidR="004E7C94" w:rsidRPr="000B01C6" w:rsidRDefault="004E7C94" w:rsidP="004E7C94">
            <w:pPr>
              <w:spacing w:after="0" w:line="240" w:lineRule="auto"/>
              <w:jc w:val="center"/>
              <w:rPr>
                <w:rFonts w:ascii="Calibri" w:eastAsia="Times New Roman" w:hAnsi="Calibri" w:cs="Calibri"/>
                <w:sz w:val="20"/>
                <w:szCs w:val="20"/>
              </w:rPr>
            </w:pPr>
            <w:r w:rsidRPr="000B01C6">
              <w:rPr>
                <w:rFonts w:ascii="Calibri" w:eastAsia="Times New Roman" w:hAnsi="Calibri" w:cs="Calibri"/>
                <w:sz w:val="20"/>
                <w:szCs w:val="20"/>
              </w:rPr>
              <w:t>2</w:t>
            </w:r>
          </w:p>
        </w:tc>
        <w:tc>
          <w:tcPr>
            <w:tcW w:w="1794" w:type="dxa"/>
            <w:tcBorders>
              <w:top w:val="nil"/>
              <w:left w:val="nil"/>
              <w:bottom w:val="single" w:sz="8" w:space="0" w:color="auto"/>
              <w:right w:val="single" w:sz="8" w:space="0" w:color="auto"/>
            </w:tcBorders>
            <w:shd w:val="clear" w:color="auto" w:fill="auto"/>
            <w:hideMark/>
          </w:tcPr>
          <w:p w:rsidR="004E7C94" w:rsidRPr="000B01C6" w:rsidRDefault="004E7C94" w:rsidP="004E7C94">
            <w:pPr>
              <w:spacing w:after="0" w:line="240" w:lineRule="auto"/>
              <w:rPr>
                <w:rFonts w:ascii="Calibri" w:eastAsia="Times New Roman" w:hAnsi="Calibri" w:cs="Calibri"/>
                <w:sz w:val="20"/>
                <w:szCs w:val="20"/>
              </w:rPr>
            </w:pPr>
            <w:r w:rsidRPr="000B01C6">
              <w:rPr>
                <w:rFonts w:ascii="Calibri" w:eastAsia="Times New Roman" w:hAnsi="Calibri" w:cs="Calibri"/>
                <w:sz w:val="20"/>
                <w:szCs w:val="20"/>
              </w:rPr>
              <w:t>ERC</w:t>
            </w:r>
          </w:p>
        </w:tc>
        <w:tc>
          <w:tcPr>
            <w:tcW w:w="1373" w:type="dxa"/>
            <w:tcBorders>
              <w:top w:val="nil"/>
              <w:left w:val="nil"/>
              <w:bottom w:val="single" w:sz="8" w:space="0" w:color="auto"/>
              <w:right w:val="single" w:sz="8" w:space="0" w:color="auto"/>
            </w:tcBorders>
            <w:shd w:val="clear" w:color="auto" w:fill="auto"/>
            <w:hideMark/>
          </w:tcPr>
          <w:p w:rsidR="004E7C94" w:rsidRPr="000B01C6" w:rsidRDefault="000B01C6" w:rsidP="004E7C94">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13776.55</w:t>
            </w:r>
          </w:p>
        </w:tc>
        <w:tc>
          <w:tcPr>
            <w:tcW w:w="1178" w:type="dxa"/>
            <w:tcBorders>
              <w:top w:val="nil"/>
              <w:left w:val="nil"/>
              <w:bottom w:val="single" w:sz="8" w:space="0" w:color="auto"/>
              <w:right w:val="single" w:sz="8" w:space="0" w:color="auto"/>
            </w:tcBorders>
            <w:shd w:val="clear" w:color="auto" w:fill="auto"/>
            <w:noWrap/>
            <w:vAlign w:val="bottom"/>
            <w:hideMark/>
          </w:tcPr>
          <w:p w:rsidR="004E7C94" w:rsidRPr="000B01C6" w:rsidRDefault="000B01C6" w:rsidP="004E7C94">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14002.94</w:t>
            </w:r>
          </w:p>
        </w:tc>
        <w:tc>
          <w:tcPr>
            <w:tcW w:w="1623" w:type="dxa"/>
            <w:tcBorders>
              <w:top w:val="nil"/>
              <w:left w:val="nil"/>
              <w:bottom w:val="single" w:sz="8" w:space="0" w:color="auto"/>
              <w:right w:val="single" w:sz="8" w:space="0" w:color="auto"/>
            </w:tcBorders>
            <w:shd w:val="clear" w:color="auto" w:fill="auto"/>
            <w:noWrap/>
            <w:hideMark/>
          </w:tcPr>
          <w:p w:rsidR="004E7C94" w:rsidRPr="000B01C6" w:rsidRDefault="000B01C6" w:rsidP="004E7C94">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13536.57</w:t>
            </w:r>
          </w:p>
        </w:tc>
        <w:tc>
          <w:tcPr>
            <w:tcW w:w="2520" w:type="dxa"/>
            <w:tcBorders>
              <w:top w:val="nil"/>
              <w:left w:val="nil"/>
              <w:bottom w:val="single" w:sz="8" w:space="0" w:color="auto"/>
              <w:right w:val="single" w:sz="8" w:space="0" w:color="auto"/>
            </w:tcBorders>
            <w:shd w:val="clear" w:color="auto" w:fill="auto"/>
            <w:noWrap/>
            <w:hideMark/>
          </w:tcPr>
          <w:p w:rsidR="004E7C94" w:rsidRPr="000B01C6" w:rsidRDefault="000B01C6" w:rsidP="004E7C94">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239.98</w:t>
            </w:r>
          </w:p>
        </w:tc>
      </w:tr>
      <w:tr w:rsidR="004E7C94" w:rsidRPr="000B01C6" w:rsidTr="00B94433">
        <w:trPr>
          <w:trHeight w:val="144"/>
        </w:trPr>
        <w:tc>
          <w:tcPr>
            <w:tcW w:w="456" w:type="dxa"/>
            <w:tcBorders>
              <w:top w:val="nil"/>
              <w:left w:val="single" w:sz="8" w:space="0" w:color="auto"/>
              <w:bottom w:val="single" w:sz="8" w:space="0" w:color="auto"/>
              <w:right w:val="single" w:sz="8" w:space="0" w:color="auto"/>
            </w:tcBorders>
            <w:shd w:val="clear" w:color="000000" w:fill="C6D9F1"/>
            <w:noWrap/>
            <w:hideMark/>
          </w:tcPr>
          <w:p w:rsidR="004E7C94" w:rsidRPr="000B01C6" w:rsidRDefault="004E7C94" w:rsidP="004E7C94">
            <w:pPr>
              <w:spacing w:after="0" w:line="240" w:lineRule="auto"/>
              <w:jc w:val="center"/>
              <w:rPr>
                <w:rFonts w:ascii="Calibri" w:eastAsia="Times New Roman" w:hAnsi="Calibri" w:cs="Calibri"/>
                <w:b/>
                <w:bCs/>
                <w:sz w:val="20"/>
                <w:szCs w:val="20"/>
              </w:rPr>
            </w:pPr>
            <w:r w:rsidRPr="000B01C6">
              <w:rPr>
                <w:rFonts w:ascii="Calibri" w:eastAsia="Times New Roman" w:hAnsi="Calibri" w:cs="Calibri"/>
                <w:b/>
                <w:bCs/>
                <w:sz w:val="20"/>
                <w:szCs w:val="20"/>
              </w:rPr>
              <w:t>3</w:t>
            </w:r>
          </w:p>
        </w:tc>
        <w:tc>
          <w:tcPr>
            <w:tcW w:w="1794" w:type="dxa"/>
            <w:tcBorders>
              <w:top w:val="nil"/>
              <w:left w:val="nil"/>
              <w:bottom w:val="single" w:sz="8" w:space="0" w:color="auto"/>
              <w:right w:val="single" w:sz="8" w:space="0" w:color="auto"/>
            </w:tcBorders>
            <w:shd w:val="clear" w:color="000000" w:fill="C6D9F1"/>
            <w:hideMark/>
          </w:tcPr>
          <w:p w:rsidR="004E7C94" w:rsidRPr="000B01C6" w:rsidRDefault="004E7C94" w:rsidP="004E7C94">
            <w:pPr>
              <w:spacing w:after="0" w:line="240" w:lineRule="auto"/>
              <w:rPr>
                <w:rFonts w:ascii="Calibri" w:eastAsia="Times New Roman" w:hAnsi="Calibri" w:cs="Calibri"/>
                <w:b/>
                <w:bCs/>
                <w:sz w:val="20"/>
                <w:szCs w:val="20"/>
              </w:rPr>
            </w:pPr>
            <w:r w:rsidRPr="000B01C6">
              <w:rPr>
                <w:rFonts w:ascii="Calibri" w:eastAsia="Times New Roman" w:hAnsi="Calibri" w:cs="Calibri"/>
                <w:b/>
                <w:bCs/>
                <w:sz w:val="20"/>
                <w:szCs w:val="20"/>
              </w:rPr>
              <w:t>Revenue gap (1-2)</w:t>
            </w:r>
          </w:p>
        </w:tc>
        <w:tc>
          <w:tcPr>
            <w:tcW w:w="1373" w:type="dxa"/>
            <w:tcBorders>
              <w:top w:val="nil"/>
              <w:left w:val="nil"/>
              <w:bottom w:val="single" w:sz="8" w:space="0" w:color="auto"/>
              <w:right w:val="single" w:sz="8" w:space="0" w:color="auto"/>
            </w:tcBorders>
            <w:shd w:val="clear" w:color="000000" w:fill="C6D9F1"/>
            <w:hideMark/>
          </w:tcPr>
          <w:p w:rsidR="004E7C94" w:rsidRPr="000B01C6" w:rsidRDefault="000B01C6" w:rsidP="004E7C94">
            <w:pPr>
              <w:spacing w:after="0" w:line="240" w:lineRule="auto"/>
              <w:jc w:val="right"/>
              <w:rPr>
                <w:rFonts w:ascii="Calibri" w:eastAsia="Times New Roman" w:hAnsi="Calibri" w:cs="Calibri"/>
                <w:b/>
                <w:bCs/>
                <w:sz w:val="20"/>
                <w:szCs w:val="20"/>
              </w:rPr>
            </w:pPr>
            <w:r>
              <w:rPr>
                <w:rFonts w:ascii="Calibri" w:eastAsia="Times New Roman" w:hAnsi="Calibri" w:cs="Calibri"/>
                <w:b/>
                <w:bCs/>
                <w:sz w:val="20"/>
                <w:szCs w:val="20"/>
              </w:rPr>
              <w:t>32.15</w:t>
            </w:r>
          </w:p>
        </w:tc>
        <w:tc>
          <w:tcPr>
            <w:tcW w:w="1178" w:type="dxa"/>
            <w:tcBorders>
              <w:top w:val="nil"/>
              <w:left w:val="nil"/>
              <w:bottom w:val="single" w:sz="8" w:space="0" w:color="auto"/>
              <w:right w:val="single" w:sz="8" w:space="0" w:color="auto"/>
            </w:tcBorders>
            <w:shd w:val="clear" w:color="000000" w:fill="C6D9F1"/>
            <w:hideMark/>
          </w:tcPr>
          <w:p w:rsidR="004E7C94" w:rsidRPr="000B01C6" w:rsidRDefault="001C4A56" w:rsidP="004E7C94">
            <w:pPr>
              <w:spacing w:after="0" w:line="240" w:lineRule="auto"/>
              <w:jc w:val="right"/>
              <w:rPr>
                <w:rFonts w:ascii="Calibri" w:eastAsia="Times New Roman" w:hAnsi="Calibri" w:cs="Calibri"/>
                <w:b/>
                <w:bCs/>
                <w:sz w:val="20"/>
                <w:szCs w:val="20"/>
              </w:rPr>
            </w:pPr>
            <w:r>
              <w:rPr>
                <w:rFonts w:ascii="Calibri" w:eastAsia="Times New Roman" w:hAnsi="Calibri" w:cs="Calibri"/>
                <w:b/>
                <w:bCs/>
                <w:sz w:val="20"/>
                <w:szCs w:val="20"/>
              </w:rPr>
              <w:t>290.00</w:t>
            </w:r>
          </w:p>
        </w:tc>
        <w:tc>
          <w:tcPr>
            <w:tcW w:w="1623" w:type="dxa"/>
            <w:tcBorders>
              <w:top w:val="nil"/>
              <w:left w:val="nil"/>
              <w:bottom w:val="single" w:sz="8" w:space="0" w:color="auto"/>
              <w:right w:val="single" w:sz="8" w:space="0" w:color="auto"/>
            </w:tcBorders>
            <w:shd w:val="clear" w:color="000000" w:fill="C6D9F1"/>
            <w:hideMark/>
          </w:tcPr>
          <w:p w:rsidR="004E7C94" w:rsidRPr="000B01C6" w:rsidRDefault="00AE074E" w:rsidP="00AE074E">
            <w:pPr>
              <w:spacing w:after="0" w:line="240" w:lineRule="auto"/>
              <w:jc w:val="right"/>
              <w:rPr>
                <w:rFonts w:ascii="Calibri" w:eastAsia="Times New Roman" w:hAnsi="Calibri" w:cs="Calibri"/>
                <w:b/>
                <w:bCs/>
                <w:sz w:val="20"/>
                <w:szCs w:val="20"/>
              </w:rPr>
            </w:pPr>
            <w:r>
              <w:rPr>
                <w:rFonts w:ascii="Calibri" w:eastAsia="Times New Roman" w:hAnsi="Calibri" w:cs="Calibri"/>
                <w:b/>
                <w:bCs/>
                <w:sz w:val="20"/>
                <w:szCs w:val="20"/>
              </w:rPr>
              <w:t>759</w:t>
            </w:r>
            <w:r w:rsidR="002A250E">
              <w:rPr>
                <w:rFonts w:ascii="Calibri" w:eastAsia="Times New Roman" w:hAnsi="Calibri" w:cs="Calibri"/>
                <w:b/>
                <w:bCs/>
                <w:sz w:val="20"/>
                <w:szCs w:val="20"/>
              </w:rPr>
              <w:t>.</w:t>
            </w:r>
            <w:r>
              <w:rPr>
                <w:rFonts w:ascii="Calibri" w:eastAsia="Times New Roman" w:hAnsi="Calibri" w:cs="Calibri"/>
                <w:b/>
                <w:bCs/>
                <w:sz w:val="20"/>
                <w:szCs w:val="20"/>
              </w:rPr>
              <w:t>88</w:t>
            </w:r>
          </w:p>
        </w:tc>
        <w:tc>
          <w:tcPr>
            <w:tcW w:w="2520" w:type="dxa"/>
            <w:tcBorders>
              <w:top w:val="nil"/>
              <w:left w:val="nil"/>
              <w:bottom w:val="single" w:sz="8" w:space="0" w:color="auto"/>
              <w:right w:val="single" w:sz="8" w:space="0" w:color="auto"/>
            </w:tcBorders>
            <w:shd w:val="clear" w:color="000000" w:fill="C6D9F1"/>
            <w:hideMark/>
          </w:tcPr>
          <w:p w:rsidR="004E7C94" w:rsidRPr="000B01C6" w:rsidRDefault="007A2204" w:rsidP="00AE074E">
            <w:pPr>
              <w:spacing w:after="0" w:line="240" w:lineRule="auto"/>
              <w:jc w:val="right"/>
              <w:rPr>
                <w:rFonts w:ascii="Calibri" w:eastAsia="Times New Roman" w:hAnsi="Calibri" w:cs="Calibri"/>
                <w:b/>
                <w:bCs/>
                <w:sz w:val="20"/>
                <w:szCs w:val="20"/>
              </w:rPr>
            </w:pPr>
            <w:r>
              <w:rPr>
                <w:rFonts w:ascii="Calibri" w:eastAsia="Times New Roman" w:hAnsi="Calibri" w:cs="Calibri"/>
                <w:b/>
                <w:bCs/>
                <w:sz w:val="20"/>
                <w:szCs w:val="20"/>
              </w:rPr>
              <w:t>7</w:t>
            </w:r>
            <w:r w:rsidR="002A250E">
              <w:rPr>
                <w:rFonts w:ascii="Calibri" w:eastAsia="Times New Roman" w:hAnsi="Calibri" w:cs="Calibri"/>
                <w:b/>
                <w:bCs/>
                <w:sz w:val="20"/>
                <w:szCs w:val="20"/>
              </w:rPr>
              <w:t>2</w:t>
            </w:r>
            <w:r w:rsidR="00AE074E">
              <w:rPr>
                <w:rFonts w:ascii="Calibri" w:eastAsia="Times New Roman" w:hAnsi="Calibri" w:cs="Calibri"/>
                <w:b/>
                <w:bCs/>
                <w:sz w:val="20"/>
                <w:szCs w:val="20"/>
              </w:rPr>
              <w:t>7</w:t>
            </w:r>
            <w:r w:rsidR="002A250E">
              <w:rPr>
                <w:rFonts w:ascii="Calibri" w:eastAsia="Times New Roman" w:hAnsi="Calibri" w:cs="Calibri"/>
                <w:b/>
                <w:bCs/>
                <w:sz w:val="20"/>
                <w:szCs w:val="20"/>
              </w:rPr>
              <w:t>.</w:t>
            </w:r>
            <w:r w:rsidR="00AE074E">
              <w:rPr>
                <w:rFonts w:ascii="Calibri" w:eastAsia="Times New Roman" w:hAnsi="Calibri" w:cs="Calibri"/>
                <w:b/>
                <w:bCs/>
                <w:sz w:val="20"/>
                <w:szCs w:val="20"/>
              </w:rPr>
              <w:t>73</w:t>
            </w:r>
          </w:p>
        </w:tc>
      </w:tr>
    </w:tbl>
    <w:p w:rsidR="004E7C94" w:rsidRDefault="004E7C94" w:rsidP="004E7C94">
      <w:pPr>
        <w:pStyle w:val="ListParagraph"/>
        <w:rPr>
          <w:rFonts w:cstheme="minorHAnsi"/>
        </w:rPr>
      </w:pPr>
    </w:p>
    <w:p w:rsidR="003A5CFE" w:rsidRDefault="00CD5884" w:rsidP="003A5CFE">
      <w:pPr>
        <w:pStyle w:val="ListParagraph"/>
        <w:ind w:left="0"/>
        <w:jc w:val="both"/>
        <w:rPr>
          <w:rFonts w:cstheme="minorHAnsi"/>
          <w:bCs/>
        </w:rPr>
      </w:pPr>
      <w:r>
        <w:rPr>
          <w:rFonts w:cstheme="minorHAnsi"/>
          <w:bCs/>
        </w:rPr>
        <w:t>1.8</w:t>
      </w:r>
      <w:r>
        <w:rPr>
          <w:rFonts w:cstheme="minorHAnsi"/>
          <w:bCs/>
        </w:rPr>
        <w:tab/>
      </w:r>
      <w:r w:rsidR="003A5CFE" w:rsidRPr="00E66096">
        <w:rPr>
          <w:rFonts w:cstheme="minorHAnsi"/>
          <w:bCs/>
        </w:rPr>
        <w:t xml:space="preserve">The difference between audited accounts and true-up values </w:t>
      </w:r>
      <w:r w:rsidR="003A5CFE">
        <w:rPr>
          <w:rFonts w:cstheme="minorHAnsi"/>
          <w:bCs/>
        </w:rPr>
        <w:t xml:space="preserve">for 2018-19 </w:t>
      </w:r>
      <w:r w:rsidR="003A5CFE" w:rsidRPr="00E66096">
        <w:rPr>
          <w:rFonts w:cstheme="minorHAnsi"/>
          <w:bCs/>
        </w:rPr>
        <w:t xml:space="preserve">are mainly due to </w:t>
      </w:r>
      <w:r w:rsidR="003A5CFE">
        <w:rPr>
          <w:rFonts w:cstheme="minorHAnsi"/>
          <w:bCs/>
        </w:rPr>
        <w:t xml:space="preserve">difference in treatment </w:t>
      </w:r>
      <w:r w:rsidR="003A5CFE" w:rsidRPr="00E66096">
        <w:rPr>
          <w:rFonts w:cstheme="minorHAnsi"/>
          <w:bCs/>
        </w:rPr>
        <w:t xml:space="preserve">of Return on Equity, claw back depreciation, </w:t>
      </w:r>
      <w:r w:rsidR="003A5CFE">
        <w:rPr>
          <w:rFonts w:cstheme="minorHAnsi"/>
          <w:bCs/>
        </w:rPr>
        <w:t xml:space="preserve">actuarial liability, </w:t>
      </w:r>
      <w:r w:rsidR="003A5CFE" w:rsidRPr="00E66096">
        <w:rPr>
          <w:rFonts w:cstheme="minorHAnsi"/>
          <w:bCs/>
        </w:rPr>
        <w:t xml:space="preserve">IND AS adjustment impact and un disbursed interest on security deposit. The matter is clearly explained in </w:t>
      </w:r>
      <w:r w:rsidR="003A5CFE" w:rsidRPr="00E66096">
        <w:rPr>
          <w:rFonts w:cstheme="minorHAnsi"/>
          <w:bCs/>
        </w:rPr>
        <w:lastRenderedPageBreak/>
        <w:t xml:space="preserve">respective paragraphs in Chapters below.  Function wise segregation of expenses, revenue and Profit / loss are summarised below. </w:t>
      </w:r>
    </w:p>
    <w:tbl>
      <w:tblPr>
        <w:tblW w:w="7449" w:type="dxa"/>
        <w:tblInd w:w="1098" w:type="dxa"/>
        <w:tblLook w:val="04A0"/>
      </w:tblPr>
      <w:tblGrid>
        <w:gridCol w:w="501"/>
        <w:gridCol w:w="3999"/>
        <w:gridCol w:w="866"/>
        <w:gridCol w:w="1010"/>
        <w:gridCol w:w="1073"/>
      </w:tblGrid>
      <w:tr w:rsidR="003A5CFE" w:rsidRPr="00C53056" w:rsidTr="007B7FF3">
        <w:trPr>
          <w:trHeight w:val="144"/>
        </w:trPr>
        <w:tc>
          <w:tcPr>
            <w:tcW w:w="7449" w:type="dxa"/>
            <w:gridSpan w:val="5"/>
            <w:tcBorders>
              <w:top w:val="single" w:sz="8" w:space="0" w:color="auto"/>
              <w:left w:val="single" w:sz="8" w:space="0" w:color="auto"/>
              <w:bottom w:val="single" w:sz="8" w:space="0" w:color="auto"/>
              <w:right w:val="single" w:sz="8" w:space="0" w:color="000000"/>
            </w:tcBorders>
            <w:shd w:val="clear" w:color="000000" w:fill="C6D9F1"/>
            <w:noWrap/>
            <w:hideMark/>
          </w:tcPr>
          <w:p w:rsidR="003A5CFE" w:rsidRPr="00C53056" w:rsidRDefault="003A5CFE" w:rsidP="007B7FF3">
            <w:pPr>
              <w:spacing w:after="0" w:line="240" w:lineRule="auto"/>
              <w:jc w:val="center"/>
              <w:rPr>
                <w:rFonts w:ascii="Calibri" w:eastAsia="Times New Roman" w:hAnsi="Calibri" w:cs="Calibri"/>
                <w:b/>
                <w:bCs/>
                <w:sz w:val="20"/>
                <w:szCs w:val="20"/>
              </w:rPr>
            </w:pPr>
            <w:r w:rsidRPr="00C53056">
              <w:rPr>
                <w:rFonts w:ascii="Calibri" w:eastAsia="Times New Roman" w:hAnsi="Calibri" w:cs="Calibri"/>
                <w:b/>
                <w:bCs/>
                <w:sz w:val="20"/>
                <w:szCs w:val="20"/>
              </w:rPr>
              <w:t>Table-1.2 : Business Unit wise ARR, ERC and Revenue Gap</w:t>
            </w:r>
            <w:r>
              <w:rPr>
                <w:rFonts w:ascii="Calibri" w:eastAsia="Times New Roman" w:hAnsi="Calibri" w:cs="Calibri"/>
                <w:b/>
                <w:bCs/>
                <w:sz w:val="20"/>
                <w:szCs w:val="20"/>
              </w:rPr>
              <w:t xml:space="preserve"> for 2018-19 (Rs Cr)</w:t>
            </w:r>
          </w:p>
        </w:tc>
      </w:tr>
      <w:tr w:rsidR="003A5CFE" w:rsidRPr="00C53056" w:rsidTr="007B7FF3">
        <w:trPr>
          <w:trHeight w:val="144"/>
        </w:trPr>
        <w:tc>
          <w:tcPr>
            <w:tcW w:w="501" w:type="dxa"/>
            <w:tcBorders>
              <w:top w:val="nil"/>
              <w:left w:val="single" w:sz="8" w:space="0" w:color="auto"/>
              <w:bottom w:val="single" w:sz="8" w:space="0" w:color="auto"/>
              <w:right w:val="single" w:sz="8" w:space="0" w:color="auto"/>
            </w:tcBorders>
            <w:shd w:val="clear" w:color="000000" w:fill="DBE5F1"/>
            <w:noWrap/>
            <w:hideMark/>
          </w:tcPr>
          <w:p w:rsidR="003A5CFE" w:rsidRPr="00C53056" w:rsidRDefault="003A5CFE" w:rsidP="007B7FF3">
            <w:pPr>
              <w:spacing w:after="0" w:line="240" w:lineRule="auto"/>
              <w:rPr>
                <w:rFonts w:ascii="Calibri" w:eastAsia="Times New Roman" w:hAnsi="Calibri" w:cs="Calibri"/>
                <w:b/>
                <w:bCs/>
                <w:sz w:val="20"/>
                <w:szCs w:val="20"/>
              </w:rPr>
            </w:pPr>
            <w:r w:rsidRPr="00C53056">
              <w:rPr>
                <w:rFonts w:ascii="Calibri" w:eastAsia="Times New Roman" w:hAnsi="Calibri" w:cs="Calibri"/>
                <w:b/>
                <w:bCs/>
                <w:sz w:val="20"/>
                <w:szCs w:val="20"/>
              </w:rPr>
              <w:t> No</w:t>
            </w:r>
          </w:p>
        </w:tc>
        <w:tc>
          <w:tcPr>
            <w:tcW w:w="3999" w:type="dxa"/>
            <w:tcBorders>
              <w:top w:val="nil"/>
              <w:left w:val="nil"/>
              <w:bottom w:val="single" w:sz="8" w:space="0" w:color="auto"/>
              <w:right w:val="single" w:sz="8" w:space="0" w:color="auto"/>
            </w:tcBorders>
            <w:shd w:val="clear" w:color="000000" w:fill="DBE5F1"/>
            <w:noWrap/>
            <w:hideMark/>
          </w:tcPr>
          <w:p w:rsidR="003A5CFE" w:rsidRPr="00C53056" w:rsidRDefault="003A5CFE" w:rsidP="007B7FF3">
            <w:pPr>
              <w:spacing w:after="0" w:line="240" w:lineRule="auto"/>
              <w:rPr>
                <w:rFonts w:ascii="Calibri" w:eastAsia="Times New Roman" w:hAnsi="Calibri" w:cs="Calibri"/>
                <w:b/>
                <w:bCs/>
                <w:sz w:val="20"/>
                <w:szCs w:val="20"/>
              </w:rPr>
            </w:pPr>
            <w:r w:rsidRPr="00C53056">
              <w:rPr>
                <w:rFonts w:ascii="Calibri" w:eastAsia="Times New Roman" w:hAnsi="Calibri" w:cs="Calibri"/>
                <w:b/>
                <w:bCs/>
                <w:sz w:val="20"/>
                <w:szCs w:val="20"/>
              </w:rPr>
              <w:t>Particulars</w:t>
            </w:r>
          </w:p>
        </w:tc>
        <w:tc>
          <w:tcPr>
            <w:tcW w:w="866" w:type="dxa"/>
            <w:tcBorders>
              <w:top w:val="nil"/>
              <w:left w:val="nil"/>
              <w:bottom w:val="single" w:sz="8" w:space="0" w:color="auto"/>
              <w:right w:val="single" w:sz="8" w:space="0" w:color="auto"/>
            </w:tcBorders>
            <w:shd w:val="clear" w:color="000000" w:fill="DBE5F1"/>
            <w:hideMark/>
          </w:tcPr>
          <w:p w:rsidR="003A5CFE" w:rsidRPr="00C53056" w:rsidRDefault="003A5CFE" w:rsidP="007B7FF3">
            <w:pPr>
              <w:spacing w:after="0" w:line="240" w:lineRule="auto"/>
              <w:jc w:val="center"/>
              <w:rPr>
                <w:rFonts w:ascii="Calibri" w:eastAsia="Times New Roman" w:hAnsi="Calibri" w:cs="Calibri"/>
                <w:b/>
                <w:bCs/>
                <w:sz w:val="20"/>
                <w:szCs w:val="20"/>
              </w:rPr>
            </w:pPr>
            <w:r w:rsidRPr="00C53056">
              <w:rPr>
                <w:rFonts w:ascii="Calibri" w:eastAsia="Times New Roman" w:hAnsi="Calibri" w:cs="Calibri"/>
                <w:b/>
                <w:bCs/>
                <w:sz w:val="20"/>
                <w:szCs w:val="20"/>
              </w:rPr>
              <w:t>SBU-G</w:t>
            </w:r>
          </w:p>
        </w:tc>
        <w:tc>
          <w:tcPr>
            <w:tcW w:w="1010" w:type="dxa"/>
            <w:tcBorders>
              <w:top w:val="nil"/>
              <w:left w:val="nil"/>
              <w:bottom w:val="single" w:sz="8" w:space="0" w:color="auto"/>
              <w:right w:val="single" w:sz="8" w:space="0" w:color="auto"/>
            </w:tcBorders>
            <w:shd w:val="clear" w:color="000000" w:fill="DBE5F1"/>
            <w:hideMark/>
          </w:tcPr>
          <w:p w:rsidR="003A5CFE" w:rsidRPr="00C53056" w:rsidRDefault="003A5CFE" w:rsidP="007B7FF3">
            <w:pPr>
              <w:spacing w:after="0" w:line="240" w:lineRule="auto"/>
              <w:jc w:val="center"/>
              <w:rPr>
                <w:rFonts w:ascii="Calibri" w:eastAsia="Times New Roman" w:hAnsi="Calibri" w:cs="Calibri"/>
                <w:b/>
                <w:bCs/>
                <w:sz w:val="20"/>
                <w:szCs w:val="20"/>
              </w:rPr>
            </w:pPr>
            <w:r w:rsidRPr="00C53056">
              <w:rPr>
                <w:rFonts w:ascii="Calibri" w:eastAsia="Times New Roman" w:hAnsi="Calibri" w:cs="Calibri"/>
                <w:b/>
                <w:bCs/>
                <w:sz w:val="20"/>
                <w:szCs w:val="20"/>
              </w:rPr>
              <w:t>SBU-T</w:t>
            </w:r>
          </w:p>
        </w:tc>
        <w:tc>
          <w:tcPr>
            <w:tcW w:w="1073" w:type="dxa"/>
            <w:tcBorders>
              <w:top w:val="nil"/>
              <w:left w:val="nil"/>
              <w:bottom w:val="single" w:sz="8" w:space="0" w:color="auto"/>
              <w:right w:val="single" w:sz="8" w:space="0" w:color="auto"/>
            </w:tcBorders>
            <w:shd w:val="clear" w:color="000000" w:fill="DBE5F1"/>
            <w:hideMark/>
          </w:tcPr>
          <w:p w:rsidR="003A5CFE" w:rsidRPr="00C53056" w:rsidRDefault="003A5CFE" w:rsidP="007B7FF3">
            <w:pPr>
              <w:spacing w:after="0" w:line="240" w:lineRule="auto"/>
              <w:jc w:val="center"/>
              <w:rPr>
                <w:rFonts w:ascii="Calibri" w:eastAsia="Times New Roman" w:hAnsi="Calibri" w:cs="Calibri"/>
                <w:b/>
                <w:bCs/>
                <w:sz w:val="20"/>
                <w:szCs w:val="20"/>
              </w:rPr>
            </w:pPr>
            <w:r w:rsidRPr="00C53056">
              <w:rPr>
                <w:rFonts w:ascii="Calibri" w:eastAsia="Times New Roman" w:hAnsi="Calibri" w:cs="Calibri"/>
                <w:b/>
                <w:bCs/>
                <w:sz w:val="20"/>
                <w:szCs w:val="20"/>
              </w:rPr>
              <w:t>SBU-D</w:t>
            </w:r>
          </w:p>
        </w:tc>
      </w:tr>
      <w:tr w:rsidR="003A5CFE" w:rsidRPr="00C53056" w:rsidTr="007B7FF3">
        <w:trPr>
          <w:trHeight w:val="144"/>
        </w:trPr>
        <w:tc>
          <w:tcPr>
            <w:tcW w:w="501" w:type="dxa"/>
            <w:tcBorders>
              <w:top w:val="nil"/>
              <w:left w:val="single" w:sz="8" w:space="0" w:color="auto"/>
              <w:bottom w:val="single" w:sz="8" w:space="0" w:color="auto"/>
              <w:right w:val="single" w:sz="8" w:space="0" w:color="auto"/>
            </w:tcBorders>
            <w:shd w:val="clear" w:color="auto" w:fill="auto"/>
            <w:noWrap/>
            <w:hideMark/>
          </w:tcPr>
          <w:p w:rsidR="003A5CFE" w:rsidRPr="00C53056" w:rsidRDefault="003A5CFE" w:rsidP="006A0676">
            <w:pPr>
              <w:spacing w:after="0" w:line="240" w:lineRule="auto"/>
              <w:jc w:val="right"/>
              <w:rPr>
                <w:rFonts w:ascii="Calibri" w:eastAsia="Times New Roman" w:hAnsi="Calibri" w:cs="Calibri"/>
                <w:sz w:val="20"/>
                <w:szCs w:val="20"/>
              </w:rPr>
            </w:pPr>
            <w:r w:rsidRPr="00C53056">
              <w:rPr>
                <w:rFonts w:ascii="Calibri" w:eastAsia="Times New Roman" w:hAnsi="Calibri" w:cs="Calibri"/>
                <w:sz w:val="20"/>
                <w:szCs w:val="20"/>
              </w:rPr>
              <w:t>1</w:t>
            </w:r>
          </w:p>
        </w:tc>
        <w:tc>
          <w:tcPr>
            <w:tcW w:w="3999" w:type="dxa"/>
            <w:tcBorders>
              <w:top w:val="nil"/>
              <w:left w:val="nil"/>
              <w:bottom w:val="single" w:sz="8" w:space="0" w:color="auto"/>
              <w:right w:val="single" w:sz="8" w:space="0" w:color="auto"/>
            </w:tcBorders>
            <w:shd w:val="clear" w:color="auto" w:fill="auto"/>
            <w:hideMark/>
          </w:tcPr>
          <w:p w:rsidR="003A5CFE" w:rsidRPr="00C53056" w:rsidRDefault="003A5CFE" w:rsidP="006A0676">
            <w:pPr>
              <w:spacing w:after="0" w:line="240" w:lineRule="auto"/>
              <w:rPr>
                <w:rFonts w:ascii="Calibri" w:eastAsia="Times New Roman" w:hAnsi="Calibri" w:cs="Calibri"/>
                <w:sz w:val="20"/>
                <w:szCs w:val="20"/>
              </w:rPr>
            </w:pPr>
            <w:r w:rsidRPr="00C53056">
              <w:rPr>
                <w:rFonts w:ascii="Calibri" w:eastAsia="Times New Roman" w:hAnsi="Calibri" w:cs="Calibri"/>
                <w:sz w:val="20"/>
                <w:szCs w:val="20"/>
              </w:rPr>
              <w:t>ARR</w:t>
            </w:r>
          </w:p>
        </w:tc>
        <w:tc>
          <w:tcPr>
            <w:tcW w:w="866" w:type="dxa"/>
            <w:tcBorders>
              <w:top w:val="nil"/>
              <w:left w:val="nil"/>
              <w:bottom w:val="single" w:sz="8" w:space="0" w:color="auto"/>
              <w:right w:val="single" w:sz="8" w:space="0" w:color="auto"/>
            </w:tcBorders>
            <w:shd w:val="clear" w:color="auto" w:fill="auto"/>
            <w:noWrap/>
            <w:hideMark/>
          </w:tcPr>
          <w:p w:rsidR="003A5CFE" w:rsidRPr="00C53056" w:rsidRDefault="003A5CFE" w:rsidP="006A0676">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39</w:t>
            </w:r>
            <w:r w:rsidR="002A250E">
              <w:rPr>
                <w:rFonts w:ascii="Calibri" w:eastAsia="Times New Roman" w:hAnsi="Calibri" w:cs="Calibri"/>
                <w:sz w:val="20"/>
                <w:szCs w:val="20"/>
              </w:rPr>
              <w:t>0.41</w:t>
            </w:r>
          </w:p>
        </w:tc>
        <w:tc>
          <w:tcPr>
            <w:tcW w:w="1010" w:type="dxa"/>
            <w:tcBorders>
              <w:top w:val="nil"/>
              <w:left w:val="nil"/>
              <w:bottom w:val="single" w:sz="8" w:space="0" w:color="auto"/>
              <w:right w:val="single" w:sz="8" w:space="0" w:color="auto"/>
            </w:tcBorders>
            <w:shd w:val="clear" w:color="auto" w:fill="auto"/>
            <w:noWrap/>
            <w:hideMark/>
          </w:tcPr>
          <w:p w:rsidR="003A5CFE" w:rsidRPr="00C53056" w:rsidRDefault="003A5CFE" w:rsidP="006A0676">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738.</w:t>
            </w:r>
            <w:r w:rsidR="002A250E">
              <w:rPr>
                <w:rFonts w:ascii="Calibri" w:eastAsia="Times New Roman" w:hAnsi="Calibri" w:cs="Calibri"/>
                <w:sz w:val="20"/>
                <w:szCs w:val="20"/>
              </w:rPr>
              <w:t>65</w:t>
            </w:r>
          </w:p>
        </w:tc>
        <w:tc>
          <w:tcPr>
            <w:tcW w:w="1073" w:type="dxa"/>
            <w:tcBorders>
              <w:top w:val="nil"/>
              <w:left w:val="nil"/>
              <w:bottom w:val="single" w:sz="8" w:space="0" w:color="auto"/>
              <w:right w:val="single" w:sz="8" w:space="0" w:color="auto"/>
            </w:tcBorders>
            <w:shd w:val="clear" w:color="auto" w:fill="auto"/>
            <w:noWrap/>
            <w:hideMark/>
          </w:tcPr>
          <w:p w:rsidR="003A5CFE" w:rsidRPr="00C53056" w:rsidRDefault="002A250E" w:rsidP="006A0676">
            <w:pPr>
              <w:spacing w:after="0" w:line="240" w:lineRule="auto"/>
              <w:jc w:val="right"/>
              <w:rPr>
                <w:rFonts w:ascii="Calibri" w:hAnsi="Calibri" w:cs="Calibri"/>
                <w:sz w:val="20"/>
                <w:szCs w:val="20"/>
              </w:rPr>
            </w:pPr>
            <w:r>
              <w:rPr>
                <w:rFonts w:ascii="Calibri" w:hAnsi="Calibri" w:cs="Calibri"/>
                <w:sz w:val="20"/>
                <w:szCs w:val="20"/>
              </w:rPr>
              <w:t>14236.44</w:t>
            </w:r>
          </w:p>
        </w:tc>
      </w:tr>
      <w:tr w:rsidR="003A5CFE" w:rsidRPr="00C53056" w:rsidTr="007B7FF3">
        <w:trPr>
          <w:trHeight w:val="144"/>
        </w:trPr>
        <w:tc>
          <w:tcPr>
            <w:tcW w:w="501" w:type="dxa"/>
            <w:tcBorders>
              <w:top w:val="nil"/>
              <w:left w:val="single" w:sz="8" w:space="0" w:color="auto"/>
              <w:bottom w:val="single" w:sz="8" w:space="0" w:color="auto"/>
              <w:right w:val="single" w:sz="8" w:space="0" w:color="auto"/>
            </w:tcBorders>
            <w:shd w:val="clear" w:color="auto" w:fill="auto"/>
            <w:noWrap/>
            <w:hideMark/>
          </w:tcPr>
          <w:p w:rsidR="003A5CFE" w:rsidRPr="00C53056" w:rsidRDefault="003A5CFE" w:rsidP="006A0676">
            <w:pPr>
              <w:spacing w:after="0" w:line="240" w:lineRule="auto"/>
              <w:jc w:val="right"/>
              <w:rPr>
                <w:rFonts w:ascii="Calibri" w:eastAsia="Times New Roman" w:hAnsi="Calibri" w:cs="Calibri"/>
                <w:sz w:val="20"/>
                <w:szCs w:val="20"/>
              </w:rPr>
            </w:pPr>
            <w:r w:rsidRPr="00C53056">
              <w:rPr>
                <w:rFonts w:ascii="Calibri" w:eastAsia="Times New Roman" w:hAnsi="Calibri" w:cs="Calibri"/>
                <w:sz w:val="20"/>
                <w:szCs w:val="20"/>
              </w:rPr>
              <w:t>2</w:t>
            </w:r>
          </w:p>
        </w:tc>
        <w:tc>
          <w:tcPr>
            <w:tcW w:w="3999" w:type="dxa"/>
            <w:tcBorders>
              <w:top w:val="nil"/>
              <w:left w:val="nil"/>
              <w:bottom w:val="single" w:sz="8" w:space="0" w:color="auto"/>
              <w:right w:val="single" w:sz="8" w:space="0" w:color="auto"/>
            </w:tcBorders>
            <w:shd w:val="clear" w:color="auto" w:fill="auto"/>
            <w:hideMark/>
          </w:tcPr>
          <w:p w:rsidR="003A5CFE" w:rsidRPr="00C53056" w:rsidRDefault="003A5CFE" w:rsidP="006A0676">
            <w:pPr>
              <w:spacing w:after="0" w:line="240" w:lineRule="auto"/>
              <w:rPr>
                <w:rFonts w:ascii="Calibri" w:eastAsia="Times New Roman" w:hAnsi="Calibri" w:cs="Calibri"/>
                <w:sz w:val="20"/>
                <w:szCs w:val="20"/>
              </w:rPr>
            </w:pPr>
            <w:r w:rsidRPr="00C53056">
              <w:rPr>
                <w:rFonts w:ascii="Calibri" w:eastAsia="Times New Roman" w:hAnsi="Calibri" w:cs="Calibri"/>
                <w:sz w:val="20"/>
                <w:szCs w:val="20"/>
              </w:rPr>
              <w:t>ERC / Transfer Value</w:t>
            </w:r>
          </w:p>
        </w:tc>
        <w:tc>
          <w:tcPr>
            <w:tcW w:w="866" w:type="dxa"/>
            <w:tcBorders>
              <w:top w:val="nil"/>
              <w:left w:val="nil"/>
              <w:bottom w:val="single" w:sz="8" w:space="0" w:color="auto"/>
              <w:right w:val="single" w:sz="8" w:space="0" w:color="auto"/>
            </w:tcBorders>
            <w:shd w:val="clear" w:color="auto" w:fill="auto"/>
            <w:hideMark/>
          </w:tcPr>
          <w:p w:rsidR="003A5CFE" w:rsidRPr="00C53056" w:rsidRDefault="002A250E" w:rsidP="006A0676">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506.79</w:t>
            </w:r>
          </w:p>
        </w:tc>
        <w:tc>
          <w:tcPr>
            <w:tcW w:w="1010" w:type="dxa"/>
            <w:tcBorders>
              <w:top w:val="nil"/>
              <w:left w:val="nil"/>
              <w:bottom w:val="single" w:sz="8" w:space="0" w:color="auto"/>
              <w:right w:val="single" w:sz="8" w:space="0" w:color="auto"/>
            </w:tcBorders>
            <w:shd w:val="clear" w:color="auto" w:fill="auto"/>
            <w:noWrap/>
            <w:hideMark/>
          </w:tcPr>
          <w:p w:rsidR="003A5CFE" w:rsidRPr="00C53056" w:rsidRDefault="003A5CFE" w:rsidP="006A0676">
            <w:pPr>
              <w:spacing w:after="0" w:line="240" w:lineRule="auto"/>
              <w:jc w:val="right"/>
              <w:rPr>
                <w:rFonts w:ascii="Calibri" w:eastAsia="Times New Roman" w:hAnsi="Calibri" w:cs="Calibri"/>
                <w:sz w:val="20"/>
                <w:szCs w:val="20"/>
              </w:rPr>
            </w:pPr>
            <w:r>
              <w:rPr>
                <w:rFonts w:ascii="Calibri" w:eastAsia="Times New Roman" w:hAnsi="Calibri" w:cs="Calibri"/>
                <w:sz w:val="20"/>
                <w:szCs w:val="20"/>
              </w:rPr>
              <w:t>858.</w:t>
            </w:r>
            <w:r w:rsidR="002A250E">
              <w:rPr>
                <w:rFonts w:ascii="Calibri" w:eastAsia="Times New Roman" w:hAnsi="Calibri" w:cs="Calibri"/>
                <w:sz w:val="20"/>
                <w:szCs w:val="20"/>
              </w:rPr>
              <w:t>64</w:t>
            </w:r>
          </w:p>
        </w:tc>
        <w:tc>
          <w:tcPr>
            <w:tcW w:w="1073" w:type="dxa"/>
            <w:tcBorders>
              <w:top w:val="nil"/>
              <w:left w:val="nil"/>
              <w:bottom w:val="single" w:sz="8" w:space="0" w:color="auto"/>
              <w:right w:val="single" w:sz="8" w:space="0" w:color="auto"/>
            </w:tcBorders>
            <w:shd w:val="clear" w:color="auto" w:fill="auto"/>
            <w:noWrap/>
            <w:hideMark/>
          </w:tcPr>
          <w:p w:rsidR="003A5CFE" w:rsidRPr="00C53056" w:rsidRDefault="003A5CFE" w:rsidP="006A0676">
            <w:pPr>
              <w:spacing w:after="0" w:line="240" w:lineRule="auto"/>
              <w:jc w:val="right"/>
              <w:rPr>
                <w:rFonts w:ascii="Calibri" w:hAnsi="Calibri" w:cs="Calibri"/>
                <w:sz w:val="20"/>
                <w:szCs w:val="20"/>
              </w:rPr>
            </w:pPr>
            <w:r w:rsidRPr="00C53056">
              <w:rPr>
                <w:rFonts w:ascii="Calibri" w:hAnsi="Calibri" w:cs="Calibri"/>
                <w:sz w:val="20"/>
                <w:szCs w:val="20"/>
              </w:rPr>
              <w:t>13476.56</w:t>
            </w:r>
          </w:p>
        </w:tc>
      </w:tr>
      <w:tr w:rsidR="003A5CFE" w:rsidRPr="00C53056" w:rsidTr="007B7FF3">
        <w:trPr>
          <w:trHeight w:val="144"/>
        </w:trPr>
        <w:tc>
          <w:tcPr>
            <w:tcW w:w="501" w:type="dxa"/>
            <w:tcBorders>
              <w:top w:val="nil"/>
              <w:left w:val="single" w:sz="8" w:space="0" w:color="auto"/>
              <w:bottom w:val="single" w:sz="8" w:space="0" w:color="auto"/>
              <w:right w:val="single" w:sz="8" w:space="0" w:color="auto"/>
            </w:tcBorders>
            <w:shd w:val="clear" w:color="000000" w:fill="C6D9F1"/>
            <w:noWrap/>
            <w:hideMark/>
          </w:tcPr>
          <w:p w:rsidR="003A5CFE" w:rsidRPr="00C53056" w:rsidRDefault="003A5CFE" w:rsidP="006A0676">
            <w:pPr>
              <w:spacing w:after="0" w:line="240" w:lineRule="auto"/>
              <w:jc w:val="right"/>
              <w:rPr>
                <w:rFonts w:ascii="Calibri" w:eastAsia="Times New Roman" w:hAnsi="Calibri" w:cs="Calibri"/>
                <w:b/>
                <w:bCs/>
                <w:sz w:val="20"/>
                <w:szCs w:val="20"/>
              </w:rPr>
            </w:pPr>
            <w:r w:rsidRPr="00C53056">
              <w:rPr>
                <w:rFonts w:ascii="Calibri" w:eastAsia="Times New Roman" w:hAnsi="Calibri" w:cs="Calibri"/>
                <w:b/>
                <w:bCs/>
                <w:sz w:val="20"/>
                <w:szCs w:val="20"/>
              </w:rPr>
              <w:t>3</w:t>
            </w:r>
          </w:p>
        </w:tc>
        <w:tc>
          <w:tcPr>
            <w:tcW w:w="3999" w:type="dxa"/>
            <w:tcBorders>
              <w:top w:val="nil"/>
              <w:left w:val="nil"/>
              <w:bottom w:val="single" w:sz="8" w:space="0" w:color="auto"/>
              <w:right w:val="single" w:sz="8" w:space="0" w:color="auto"/>
            </w:tcBorders>
            <w:shd w:val="clear" w:color="000000" w:fill="C6D9F1"/>
            <w:hideMark/>
          </w:tcPr>
          <w:p w:rsidR="003A5CFE" w:rsidRPr="00C53056" w:rsidRDefault="003A5CFE" w:rsidP="006A0676">
            <w:pPr>
              <w:spacing w:after="0" w:line="240" w:lineRule="auto"/>
              <w:rPr>
                <w:rFonts w:ascii="Calibri" w:eastAsia="Times New Roman" w:hAnsi="Calibri" w:cs="Calibri"/>
                <w:b/>
                <w:bCs/>
                <w:sz w:val="20"/>
                <w:szCs w:val="20"/>
              </w:rPr>
            </w:pPr>
            <w:r w:rsidRPr="00C53056">
              <w:rPr>
                <w:rFonts w:ascii="Calibri" w:eastAsia="Times New Roman" w:hAnsi="Calibri" w:cs="Calibri"/>
                <w:b/>
                <w:bCs/>
                <w:sz w:val="20"/>
                <w:szCs w:val="20"/>
              </w:rPr>
              <w:t>Revenue surplus (gap) (2-1)</w:t>
            </w:r>
          </w:p>
        </w:tc>
        <w:tc>
          <w:tcPr>
            <w:tcW w:w="866" w:type="dxa"/>
            <w:tcBorders>
              <w:top w:val="nil"/>
              <w:left w:val="nil"/>
              <w:bottom w:val="single" w:sz="8" w:space="0" w:color="auto"/>
              <w:right w:val="single" w:sz="8" w:space="0" w:color="auto"/>
            </w:tcBorders>
            <w:shd w:val="clear" w:color="000000" w:fill="C6D9F1"/>
            <w:hideMark/>
          </w:tcPr>
          <w:p w:rsidR="003A5CFE" w:rsidRPr="00C53056" w:rsidRDefault="003A5CFE" w:rsidP="006A0676">
            <w:pPr>
              <w:spacing w:after="0" w:line="240" w:lineRule="auto"/>
              <w:jc w:val="right"/>
              <w:rPr>
                <w:rFonts w:ascii="Calibri" w:eastAsia="Times New Roman" w:hAnsi="Calibri" w:cs="Calibri"/>
                <w:b/>
                <w:bCs/>
                <w:sz w:val="20"/>
                <w:szCs w:val="20"/>
              </w:rPr>
            </w:pPr>
            <w:r w:rsidRPr="00C53056">
              <w:rPr>
                <w:rFonts w:ascii="Calibri" w:eastAsia="Times New Roman" w:hAnsi="Calibri" w:cs="Calibri"/>
                <w:b/>
                <w:bCs/>
                <w:sz w:val="20"/>
                <w:szCs w:val="20"/>
              </w:rPr>
              <w:t>116.38</w:t>
            </w:r>
          </w:p>
        </w:tc>
        <w:tc>
          <w:tcPr>
            <w:tcW w:w="1010" w:type="dxa"/>
            <w:tcBorders>
              <w:top w:val="nil"/>
              <w:left w:val="nil"/>
              <w:bottom w:val="single" w:sz="8" w:space="0" w:color="auto"/>
              <w:right w:val="single" w:sz="8" w:space="0" w:color="auto"/>
            </w:tcBorders>
            <w:shd w:val="clear" w:color="000000" w:fill="C6D9F1"/>
            <w:hideMark/>
          </w:tcPr>
          <w:p w:rsidR="003A5CFE" w:rsidRPr="00C53056" w:rsidRDefault="003A5CFE" w:rsidP="006A0676">
            <w:pPr>
              <w:spacing w:after="0" w:line="240" w:lineRule="auto"/>
              <w:jc w:val="right"/>
              <w:rPr>
                <w:rFonts w:ascii="Calibri" w:eastAsia="Times New Roman" w:hAnsi="Calibri" w:cs="Calibri"/>
                <w:b/>
                <w:bCs/>
                <w:sz w:val="20"/>
                <w:szCs w:val="20"/>
              </w:rPr>
            </w:pPr>
            <w:r w:rsidRPr="00C53056">
              <w:rPr>
                <w:rFonts w:ascii="Calibri" w:eastAsia="Times New Roman" w:hAnsi="Calibri" w:cs="Calibri"/>
                <w:b/>
                <w:bCs/>
                <w:sz w:val="20"/>
                <w:szCs w:val="20"/>
              </w:rPr>
              <w:t>119.99</w:t>
            </w:r>
          </w:p>
        </w:tc>
        <w:tc>
          <w:tcPr>
            <w:tcW w:w="1073" w:type="dxa"/>
            <w:tcBorders>
              <w:top w:val="nil"/>
              <w:left w:val="nil"/>
              <w:bottom w:val="single" w:sz="8" w:space="0" w:color="auto"/>
              <w:right w:val="single" w:sz="8" w:space="0" w:color="auto"/>
            </w:tcBorders>
            <w:shd w:val="clear" w:color="000000" w:fill="C6D9F1"/>
            <w:hideMark/>
          </w:tcPr>
          <w:p w:rsidR="003A5CFE" w:rsidRPr="00C53056" w:rsidRDefault="003A5CFE" w:rsidP="006A0676">
            <w:pPr>
              <w:spacing w:after="0" w:line="240" w:lineRule="auto"/>
              <w:jc w:val="right"/>
              <w:rPr>
                <w:rFonts w:ascii="Calibri" w:hAnsi="Calibri" w:cs="Calibri"/>
                <w:b/>
                <w:bCs/>
                <w:sz w:val="20"/>
                <w:szCs w:val="20"/>
              </w:rPr>
            </w:pPr>
            <w:r w:rsidRPr="00C53056">
              <w:rPr>
                <w:rFonts w:ascii="Calibri" w:hAnsi="Calibri" w:cs="Calibri"/>
                <w:b/>
                <w:bCs/>
                <w:sz w:val="20"/>
                <w:szCs w:val="20"/>
              </w:rPr>
              <w:t>-</w:t>
            </w:r>
            <w:r w:rsidR="002A250E">
              <w:rPr>
                <w:rFonts w:ascii="Calibri" w:hAnsi="Calibri" w:cs="Calibri"/>
                <w:b/>
                <w:bCs/>
                <w:sz w:val="20"/>
                <w:szCs w:val="20"/>
              </w:rPr>
              <w:t>759.88</w:t>
            </w:r>
          </w:p>
        </w:tc>
      </w:tr>
    </w:tbl>
    <w:p w:rsidR="003A5CFE" w:rsidRDefault="003A5CFE" w:rsidP="006A0676">
      <w:pPr>
        <w:pStyle w:val="ListParagraph"/>
        <w:spacing w:line="240" w:lineRule="auto"/>
        <w:ind w:left="0"/>
        <w:jc w:val="right"/>
        <w:rPr>
          <w:rFonts w:cstheme="minorHAnsi"/>
          <w:bCs/>
        </w:rPr>
      </w:pPr>
    </w:p>
    <w:p w:rsidR="00D16A81" w:rsidRDefault="003A5CFE" w:rsidP="002E336B">
      <w:pPr>
        <w:pStyle w:val="ListParagraph"/>
        <w:spacing w:line="240" w:lineRule="auto"/>
        <w:ind w:left="0"/>
        <w:jc w:val="both"/>
        <w:rPr>
          <w:rFonts w:cstheme="minorHAnsi"/>
          <w:bCs/>
        </w:rPr>
      </w:pPr>
      <w:r>
        <w:rPr>
          <w:rFonts w:cstheme="minorHAnsi"/>
          <w:bCs/>
        </w:rPr>
        <w:t>1.9</w:t>
      </w:r>
      <w:r>
        <w:rPr>
          <w:rFonts w:cstheme="minorHAnsi"/>
          <w:bCs/>
        </w:rPr>
        <w:tab/>
      </w:r>
      <w:r w:rsidR="00B167C7">
        <w:rPr>
          <w:rFonts w:cstheme="minorHAnsi"/>
          <w:bCs/>
        </w:rPr>
        <w:t xml:space="preserve">A summary of the </w:t>
      </w:r>
      <w:r w:rsidR="00D16A81">
        <w:rPr>
          <w:rFonts w:cstheme="minorHAnsi"/>
          <w:bCs/>
        </w:rPr>
        <w:t xml:space="preserve">provisional approval granted by the Hon’ble Commission for </w:t>
      </w:r>
      <w:r w:rsidR="00403E25">
        <w:rPr>
          <w:rFonts w:cstheme="minorHAnsi"/>
          <w:bCs/>
        </w:rPr>
        <w:t xml:space="preserve">SBU D for </w:t>
      </w:r>
      <w:r w:rsidR="00D16A81">
        <w:rPr>
          <w:rFonts w:cstheme="minorHAnsi"/>
          <w:bCs/>
        </w:rPr>
        <w:t>the control period from 2018-19 to 2021-22, true up sought for 2018-19, actual for the half year ended 30.09.2020 and revised projection for the remaining years of the control period are furnished below:</w:t>
      </w:r>
    </w:p>
    <w:tbl>
      <w:tblPr>
        <w:tblW w:w="11042" w:type="dxa"/>
        <w:tblInd w:w="-792" w:type="dxa"/>
        <w:tblLook w:val="04A0"/>
      </w:tblPr>
      <w:tblGrid>
        <w:gridCol w:w="404"/>
        <w:gridCol w:w="2524"/>
        <w:gridCol w:w="945"/>
        <w:gridCol w:w="945"/>
        <w:gridCol w:w="945"/>
        <w:gridCol w:w="945"/>
        <w:gridCol w:w="863"/>
        <w:gridCol w:w="990"/>
        <w:gridCol w:w="827"/>
        <w:gridCol w:w="827"/>
        <w:gridCol w:w="827"/>
      </w:tblGrid>
      <w:tr w:rsidR="00D16A81" w:rsidRPr="006A0676" w:rsidTr="006A0676">
        <w:trPr>
          <w:trHeight w:val="144"/>
        </w:trPr>
        <w:tc>
          <w:tcPr>
            <w:tcW w:w="11042"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A81" w:rsidRPr="006A0676" w:rsidRDefault="00D16A81" w:rsidP="00D16A81">
            <w:pPr>
              <w:spacing w:after="0" w:line="240" w:lineRule="auto"/>
              <w:jc w:val="center"/>
              <w:rPr>
                <w:rFonts w:ascii="Calibri" w:eastAsia="Times New Roman" w:hAnsi="Calibri" w:cs="Calibri"/>
                <w:b/>
                <w:bCs/>
                <w:sz w:val="16"/>
                <w:szCs w:val="16"/>
              </w:rPr>
            </w:pPr>
            <w:r w:rsidRPr="006A0676">
              <w:rPr>
                <w:rFonts w:cstheme="minorHAnsi"/>
                <w:bCs/>
              </w:rPr>
              <w:t xml:space="preserve"> </w:t>
            </w:r>
            <w:r w:rsidRPr="006A0676">
              <w:rPr>
                <w:rFonts w:ascii="Calibri" w:eastAsia="Times New Roman" w:hAnsi="Calibri" w:cs="Calibri"/>
                <w:b/>
                <w:bCs/>
                <w:sz w:val="16"/>
                <w:szCs w:val="16"/>
              </w:rPr>
              <w:t>Table Comparison of provisional approval and revised projection for the MYT control period 2018-19 to 2021-22 (Rs Cr)</w:t>
            </w:r>
          </w:p>
        </w:tc>
      </w:tr>
      <w:tr w:rsidR="00D16A81"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D16A81" w:rsidRPr="006A0676" w:rsidRDefault="00D16A81"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2524" w:type="dxa"/>
            <w:tcBorders>
              <w:top w:val="nil"/>
              <w:left w:val="nil"/>
              <w:bottom w:val="single" w:sz="4" w:space="0" w:color="auto"/>
              <w:right w:val="single" w:sz="4" w:space="0" w:color="auto"/>
            </w:tcBorders>
            <w:shd w:val="clear" w:color="auto" w:fill="auto"/>
            <w:vAlign w:val="bottom"/>
            <w:hideMark/>
          </w:tcPr>
          <w:p w:rsidR="00D16A81" w:rsidRPr="006A0676" w:rsidRDefault="00D16A81" w:rsidP="00D16A81">
            <w:pPr>
              <w:spacing w:after="0" w:line="240" w:lineRule="auto"/>
              <w:rPr>
                <w:rFonts w:ascii="Calibri" w:eastAsia="Times New Roman" w:hAnsi="Calibri" w:cs="Calibri"/>
                <w:b/>
                <w:bCs/>
                <w:sz w:val="16"/>
                <w:szCs w:val="16"/>
              </w:rPr>
            </w:pPr>
            <w:r w:rsidRPr="006A0676">
              <w:rPr>
                <w:rFonts w:ascii="Calibri" w:eastAsia="Times New Roman" w:hAnsi="Calibri" w:cs="Calibri"/>
                <w:b/>
                <w:bCs/>
                <w:sz w:val="16"/>
                <w:szCs w:val="16"/>
              </w:rPr>
              <w:t xml:space="preserve"> </w:t>
            </w:r>
          </w:p>
        </w:tc>
        <w:tc>
          <w:tcPr>
            <w:tcW w:w="3780" w:type="dxa"/>
            <w:gridSpan w:val="4"/>
            <w:tcBorders>
              <w:top w:val="single" w:sz="4" w:space="0" w:color="auto"/>
              <w:left w:val="nil"/>
              <w:bottom w:val="single" w:sz="4" w:space="0" w:color="auto"/>
              <w:right w:val="single" w:sz="4" w:space="0" w:color="auto"/>
            </w:tcBorders>
            <w:shd w:val="clear" w:color="auto" w:fill="auto"/>
            <w:vAlign w:val="bottom"/>
            <w:hideMark/>
          </w:tcPr>
          <w:p w:rsidR="00D16A81" w:rsidRPr="006A0676" w:rsidRDefault="00D16A81" w:rsidP="00D16A81">
            <w:pPr>
              <w:spacing w:after="0" w:line="240" w:lineRule="auto"/>
              <w:jc w:val="center"/>
              <w:rPr>
                <w:rFonts w:ascii="Calibri" w:eastAsia="Times New Roman" w:hAnsi="Calibri" w:cs="Calibri"/>
                <w:b/>
                <w:bCs/>
                <w:sz w:val="16"/>
                <w:szCs w:val="16"/>
              </w:rPr>
            </w:pPr>
            <w:r w:rsidRPr="006A0676">
              <w:rPr>
                <w:rFonts w:ascii="Calibri" w:eastAsia="Times New Roman" w:hAnsi="Calibri" w:cs="Calibri"/>
                <w:b/>
                <w:bCs/>
                <w:sz w:val="16"/>
                <w:szCs w:val="16"/>
              </w:rPr>
              <w:t>Provisional approval as per KSERC order dated 08.07.2019</w:t>
            </w:r>
          </w:p>
        </w:tc>
        <w:tc>
          <w:tcPr>
            <w:tcW w:w="863" w:type="dxa"/>
            <w:tcBorders>
              <w:top w:val="nil"/>
              <w:left w:val="nil"/>
              <w:bottom w:val="single" w:sz="4" w:space="0" w:color="auto"/>
              <w:right w:val="single" w:sz="4" w:space="0" w:color="auto"/>
            </w:tcBorders>
            <w:shd w:val="clear" w:color="auto" w:fill="auto"/>
            <w:noWrap/>
            <w:vAlign w:val="bottom"/>
            <w:hideMark/>
          </w:tcPr>
          <w:p w:rsidR="00D16A81" w:rsidRPr="006A0676" w:rsidRDefault="00D16A81" w:rsidP="00D16A81">
            <w:pPr>
              <w:spacing w:after="0" w:line="240" w:lineRule="auto"/>
              <w:jc w:val="center"/>
              <w:rPr>
                <w:rFonts w:ascii="Calibri" w:eastAsia="Times New Roman" w:hAnsi="Calibri" w:cs="Calibri"/>
                <w:sz w:val="16"/>
                <w:szCs w:val="16"/>
              </w:rPr>
            </w:pPr>
            <w:r w:rsidRPr="006A0676">
              <w:rPr>
                <w:rFonts w:ascii="Calibri" w:eastAsia="Times New Roman" w:hAnsi="Calibri" w:cs="Calibri"/>
                <w:sz w:val="16"/>
                <w:szCs w:val="16"/>
              </w:rPr>
              <w:t>TU sought</w:t>
            </w:r>
          </w:p>
        </w:tc>
        <w:tc>
          <w:tcPr>
            <w:tcW w:w="990" w:type="dxa"/>
            <w:tcBorders>
              <w:top w:val="nil"/>
              <w:left w:val="nil"/>
              <w:bottom w:val="single" w:sz="4" w:space="0" w:color="auto"/>
              <w:right w:val="single" w:sz="4" w:space="0" w:color="auto"/>
            </w:tcBorders>
            <w:shd w:val="clear" w:color="auto" w:fill="auto"/>
            <w:noWrap/>
            <w:vAlign w:val="bottom"/>
            <w:hideMark/>
          </w:tcPr>
          <w:p w:rsidR="00D16A81" w:rsidRPr="006A0676" w:rsidRDefault="00D16A81"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Actual</w:t>
            </w:r>
            <w:r w:rsidR="00B94433" w:rsidRPr="006A0676">
              <w:rPr>
                <w:rFonts w:ascii="Calibri" w:eastAsia="Times New Roman" w:hAnsi="Calibri" w:cs="Calibri"/>
                <w:sz w:val="16"/>
                <w:szCs w:val="16"/>
              </w:rPr>
              <w:t xml:space="preserve"> up to</w:t>
            </w:r>
          </w:p>
        </w:tc>
        <w:tc>
          <w:tcPr>
            <w:tcW w:w="2481" w:type="dxa"/>
            <w:gridSpan w:val="3"/>
            <w:tcBorders>
              <w:top w:val="single" w:sz="4" w:space="0" w:color="auto"/>
              <w:left w:val="nil"/>
              <w:bottom w:val="single" w:sz="4" w:space="0" w:color="auto"/>
              <w:right w:val="single" w:sz="4" w:space="0" w:color="auto"/>
            </w:tcBorders>
            <w:shd w:val="clear" w:color="auto" w:fill="auto"/>
            <w:vAlign w:val="bottom"/>
            <w:hideMark/>
          </w:tcPr>
          <w:p w:rsidR="00D16A81" w:rsidRPr="006A0676" w:rsidRDefault="00D16A81" w:rsidP="00D16A81">
            <w:pPr>
              <w:spacing w:after="0" w:line="240" w:lineRule="auto"/>
              <w:jc w:val="center"/>
              <w:rPr>
                <w:rFonts w:ascii="Calibri" w:eastAsia="Times New Roman" w:hAnsi="Calibri" w:cs="Calibri"/>
                <w:sz w:val="16"/>
                <w:szCs w:val="16"/>
              </w:rPr>
            </w:pPr>
            <w:r w:rsidRPr="006A0676">
              <w:rPr>
                <w:rFonts w:ascii="Calibri" w:eastAsia="Times New Roman" w:hAnsi="Calibri" w:cs="Calibri"/>
                <w:sz w:val="16"/>
                <w:szCs w:val="16"/>
              </w:rPr>
              <w:t>Revised projection as per Mid Term Review</w:t>
            </w:r>
          </w:p>
        </w:tc>
      </w:tr>
      <w:tr w:rsidR="00D16A81"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D16A81" w:rsidRPr="006A0676" w:rsidRDefault="00D16A81"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No</w:t>
            </w:r>
          </w:p>
        </w:tc>
        <w:tc>
          <w:tcPr>
            <w:tcW w:w="2524" w:type="dxa"/>
            <w:tcBorders>
              <w:top w:val="nil"/>
              <w:left w:val="nil"/>
              <w:bottom w:val="single" w:sz="4" w:space="0" w:color="auto"/>
              <w:right w:val="single" w:sz="4" w:space="0" w:color="auto"/>
            </w:tcBorders>
            <w:shd w:val="clear" w:color="auto" w:fill="auto"/>
            <w:vAlign w:val="bottom"/>
            <w:hideMark/>
          </w:tcPr>
          <w:p w:rsidR="00D16A81" w:rsidRPr="006A0676" w:rsidRDefault="00D16A81"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Particulars</w:t>
            </w:r>
          </w:p>
        </w:tc>
        <w:tc>
          <w:tcPr>
            <w:tcW w:w="945" w:type="dxa"/>
            <w:tcBorders>
              <w:top w:val="nil"/>
              <w:left w:val="nil"/>
              <w:bottom w:val="single" w:sz="4" w:space="0" w:color="auto"/>
              <w:right w:val="single" w:sz="4" w:space="0" w:color="auto"/>
            </w:tcBorders>
            <w:shd w:val="clear" w:color="auto" w:fill="auto"/>
            <w:noWrap/>
            <w:vAlign w:val="bottom"/>
            <w:hideMark/>
          </w:tcPr>
          <w:p w:rsidR="00D16A81" w:rsidRPr="006A0676" w:rsidRDefault="00D16A81" w:rsidP="00D16A81">
            <w:pPr>
              <w:spacing w:after="0" w:line="240" w:lineRule="auto"/>
              <w:jc w:val="center"/>
              <w:rPr>
                <w:rFonts w:ascii="Calibri" w:eastAsia="Times New Roman" w:hAnsi="Calibri" w:cs="Calibri"/>
                <w:sz w:val="16"/>
                <w:szCs w:val="16"/>
              </w:rPr>
            </w:pPr>
            <w:r w:rsidRPr="006A0676">
              <w:rPr>
                <w:rFonts w:ascii="Calibri" w:eastAsia="Times New Roman" w:hAnsi="Calibri" w:cs="Calibri"/>
                <w:sz w:val="16"/>
                <w:szCs w:val="16"/>
              </w:rPr>
              <w:t>2018-19</w:t>
            </w:r>
          </w:p>
        </w:tc>
        <w:tc>
          <w:tcPr>
            <w:tcW w:w="945" w:type="dxa"/>
            <w:tcBorders>
              <w:top w:val="nil"/>
              <w:left w:val="nil"/>
              <w:bottom w:val="single" w:sz="4" w:space="0" w:color="auto"/>
              <w:right w:val="single" w:sz="4" w:space="0" w:color="auto"/>
            </w:tcBorders>
            <w:shd w:val="clear" w:color="auto" w:fill="auto"/>
            <w:noWrap/>
            <w:vAlign w:val="bottom"/>
            <w:hideMark/>
          </w:tcPr>
          <w:p w:rsidR="00D16A81" w:rsidRPr="006A0676" w:rsidRDefault="00D16A81" w:rsidP="00D16A81">
            <w:pPr>
              <w:spacing w:after="0" w:line="240" w:lineRule="auto"/>
              <w:jc w:val="center"/>
              <w:rPr>
                <w:rFonts w:ascii="Calibri" w:eastAsia="Times New Roman" w:hAnsi="Calibri" w:cs="Calibri"/>
                <w:sz w:val="16"/>
                <w:szCs w:val="16"/>
              </w:rPr>
            </w:pPr>
            <w:r w:rsidRPr="006A0676">
              <w:rPr>
                <w:rFonts w:ascii="Calibri" w:eastAsia="Times New Roman" w:hAnsi="Calibri" w:cs="Calibri"/>
                <w:sz w:val="16"/>
                <w:szCs w:val="16"/>
              </w:rPr>
              <w:t>2019-20</w:t>
            </w:r>
          </w:p>
        </w:tc>
        <w:tc>
          <w:tcPr>
            <w:tcW w:w="945" w:type="dxa"/>
            <w:tcBorders>
              <w:top w:val="nil"/>
              <w:left w:val="nil"/>
              <w:bottom w:val="single" w:sz="4" w:space="0" w:color="auto"/>
              <w:right w:val="single" w:sz="4" w:space="0" w:color="auto"/>
            </w:tcBorders>
            <w:shd w:val="clear" w:color="auto" w:fill="auto"/>
            <w:noWrap/>
            <w:vAlign w:val="bottom"/>
            <w:hideMark/>
          </w:tcPr>
          <w:p w:rsidR="00D16A81" w:rsidRPr="006A0676" w:rsidRDefault="00D16A81" w:rsidP="00D16A81">
            <w:pPr>
              <w:spacing w:after="0" w:line="240" w:lineRule="auto"/>
              <w:jc w:val="center"/>
              <w:rPr>
                <w:rFonts w:ascii="Calibri" w:eastAsia="Times New Roman" w:hAnsi="Calibri" w:cs="Calibri"/>
                <w:sz w:val="16"/>
                <w:szCs w:val="16"/>
              </w:rPr>
            </w:pPr>
            <w:r w:rsidRPr="006A0676">
              <w:rPr>
                <w:rFonts w:ascii="Calibri" w:eastAsia="Times New Roman" w:hAnsi="Calibri" w:cs="Calibri"/>
                <w:sz w:val="16"/>
                <w:szCs w:val="16"/>
              </w:rPr>
              <w:t>2020-21</w:t>
            </w:r>
          </w:p>
        </w:tc>
        <w:tc>
          <w:tcPr>
            <w:tcW w:w="945" w:type="dxa"/>
            <w:tcBorders>
              <w:top w:val="nil"/>
              <w:left w:val="nil"/>
              <w:bottom w:val="single" w:sz="4" w:space="0" w:color="auto"/>
              <w:right w:val="single" w:sz="4" w:space="0" w:color="auto"/>
            </w:tcBorders>
            <w:shd w:val="clear" w:color="auto" w:fill="auto"/>
            <w:noWrap/>
            <w:vAlign w:val="bottom"/>
            <w:hideMark/>
          </w:tcPr>
          <w:p w:rsidR="00D16A81" w:rsidRPr="006A0676" w:rsidRDefault="00D16A81" w:rsidP="00D16A81">
            <w:pPr>
              <w:spacing w:after="0" w:line="240" w:lineRule="auto"/>
              <w:jc w:val="center"/>
              <w:rPr>
                <w:rFonts w:ascii="Calibri" w:eastAsia="Times New Roman" w:hAnsi="Calibri" w:cs="Calibri"/>
                <w:sz w:val="16"/>
                <w:szCs w:val="16"/>
              </w:rPr>
            </w:pPr>
            <w:r w:rsidRPr="006A0676">
              <w:rPr>
                <w:rFonts w:ascii="Calibri" w:eastAsia="Times New Roman" w:hAnsi="Calibri" w:cs="Calibri"/>
                <w:sz w:val="16"/>
                <w:szCs w:val="16"/>
              </w:rPr>
              <w:t>2021-22</w:t>
            </w:r>
          </w:p>
        </w:tc>
        <w:tc>
          <w:tcPr>
            <w:tcW w:w="863" w:type="dxa"/>
            <w:tcBorders>
              <w:top w:val="nil"/>
              <w:left w:val="nil"/>
              <w:bottom w:val="single" w:sz="4" w:space="0" w:color="auto"/>
              <w:right w:val="single" w:sz="4" w:space="0" w:color="auto"/>
            </w:tcBorders>
            <w:shd w:val="clear" w:color="auto" w:fill="auto"/>
            <w:noWrap/>
            <w:vAlign w:val="bottom"/>
            <w:hideMark/>
          </w:tcPr>
          <w:p w:rsidR="00D16A81" w:rsidRPr="006A0676" w:rsidRDefault="00D16A81"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2018-19</w:t>
            </w:r>
          </w:p>
        </w:tc>
        <w:tc>
          <w:tcPr>
            <w:tcW w:w="990" w:type="dxa"/>
            <w:tcBorders>
              <w:top w:val="nil"/>
              <w:left w:val="nil"/>
              <w:bottom w:val="single" w:sz="4" w:space="0" w:color="auto"/>
              <w:right w:val="single" w:sz="4" w:space="0" w:color="auto"/>
            </w:tcBorders>
            <w:shd w:val="clear" w:color="auto" w:fill="auto"/>
            <w:vAlign w:val="bottom"/>
            <w:hideMark/>
          </w:tcPr>
          <w:p w:rsidR="00D16A81" w:rsidRPr="006A0676" w:rsidRDefault="00D16A81"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xml:space="preserve">30.09.2019 </w:t>
            </w:r>
          </w:p>
        </w:tc>
        <w:tc>
          <w:tcPr>
            <w:tcW w:w="827" w:type="dxa"/>
            <w:tcBorders>
              <w:top w:val="nil"/>
              <w:left w:val="nil"/>
              <w:bottom w:val="single" w:sz="4" w:space="0" w:color="auto"/>
              <w:right w:val="single" w:sz="4" w:space="0" w:color="auto"/>
            </w:tcBorders>
            <w:shd w:val="clear" w:color="auto" w:fill="auto"/>
            <w:vAlign w:val="bottom"/>
            <w:hideMark/>
          </w:tcPr>
          <w:p w:rsidR="00D16A81" w:rsidRPr="006A0676" w:rsidRDefault="00D16A81" w:rsidP="00B94433">
            <w:pPr>
              <w:spacing w:after="0" w:line="240" w:lineRule="auto"/>
              <w:jc w:val="center"/>
              <w:rPr>
                <w:rFonts w:ascii="Calibri" w:eastAsia="Times New Roman" w:hAnsi="Calibri" w:cs="Calibri"/>
                <w:sz w:val="16"/>
                <w:szCs w:val="16"/>
              </w:rPr>
            </w:pPr>
            <w:r w:rsidRPr="006A0676">
              <w:rPr>
                <w:rFonts w:ascii="Calibri" w:eastAsia="Times New Roman" w:hAnsi="Calibri" w:cs="Calibri"/>
                <w:sz w:val="16"/>
                <w:szCs w:val="16"/>
              </w:rPr>
              <w:t xml:space="preserve">2019-20 </w:t>
            </w:r>
          </w:p>
        </w:tc>
        <w:tc>
          <w:tcPr>
            <w:tcW w:w="827" w:type="dxa"/>
            <w:tcBorders>
              <w:top w:val="nil"/>
              <w:left w:val="nil"/>
              <w:bottom w:val="single" w:sz="4" w:space="0" w:color="auto"/>
              <w:right w:val="single" w:sz="4" w:space="0" w:color="auto"/>
            </w:tcBorders>
            <w:shd w:val="clear" w:color="auto" w:fill="auto"/>
            <w:vAlign w:val="bottom"/>
            <w:hideMark/>
          </w:tcPr>
          <w:p w:rsidR="00D16A81" w:rsidRPr="006A0676" w:rsidRDefault="00D16A81" w:rsidP="00B94433">
            <w:pPr>
              <w:spacing w:after="0" w:line="240" w:lineRule="auto"/>
              <w:jc w:val="center"/>
              <w:rPr>
                <w:rFonts w:ascii="Calibri" w:eastAsia="Times New Roman" w:hAnsi="Calibri" w:cs="Calibri"/>
                <w:sz w:val="16"/>
                <w:szCs w:val="16"/>
              </w:rPr>
            </w:pPr>
            <w:r w:rsidRPr="006A0676">
              <w:rPr>
                <w:rFonts w:ascii="Calibri" w:eastAsia="Times New Roman" w:hAnsi="Calibri" w:cs="Calibri"/>
                <w:sz w:val="16"/>
                <w:szCs w:val="16"/>
              </w:rPr>
              <w:t xml:space="preserve">2020-21 </w:t>
            </w:r>
          </w:p>
        </w:tc>
        <w:tc>
          <w:tcPr>
            <w:tcW w:w="827" w:type="dxa"/>
            <w:tcBorders>
              <w:top w:val="nil"/>
              <w:left w:val="nil"/>
              <w:bottom w:val="single" w:sz="4" w:space="0" w:color="auto"/>
              <w:right w:val="single" w:sz="4" w:space="0" w:color="auto"/>
            </w:tcBorders>
            <w:shd w:val="clear" w:color="auto" w:fill="auto"/>
            <w:vAlign w:val="bottom"/>
            <w:hideMark/>
          </w:tcPr>
          <w:p w:rsidR="00D16A81" w:rsidRPr="006A0676" w:rsidRDefault="00D16A81" w:rsidP="00B94433">
            <w:pPr>
              <w:spacing w:after="0" w:line="240" w:lineRule="auto"/>
              <w:jc w:val="center"/>
              <w:rPr>
                <w:rFonts w:ascii="Calibri" w:eastAsia="Times New Roman" w:hAnsi="Calibri" w:cs="Calibri"/>
                <w:sz w:val="16"/>
                <w:szCs w:val="16"/>
              </w:rPr>
            </w:pPr>
            <w:r w:rsidRPr="006A0676">
              <w:rPr>
                <w:rFonts w:ascii="Calibri" w:eastAsia="Times New Roman" w:hAnsi="Calibri" w:cs="Calibri"/>
                <w:sz w:val="16"/>
                <w:szCs w:val="16"/>
              </w:rPr>
              <w:t xml:space="preserve">2021-22 </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Cost of Generation (SBU-G)</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481.41</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505.93</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586.34</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639.86</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AE074E" w:rsidP="00D16A81">
            <w:pPr>
              <w:spacing w:after="0" w:line="240" w:lineRule="auto"/>
              <w:jc w:val="right"/>
              <w:rPr>
                <w:rFonts w:ascii="Calibri" w:eastAsia="Times New Roman" w:hAnsi="Calibri" w:cs="Calibri"/>
                <w:sz w:val="16"/>
                <w:szCs w:val="16"/>
              </w:rPr>
            </w:pPr>
            <w:r>
              <w:rPr>
                <w:rFonts w:ascii="Calibri" w:eastAsia="Times New Roman" w:hAnsi="Calibri" w:cs="Calibri"/>
                <w:sz w:val="16"/>
                <w:szCs w:val="16"/>
              </w:rPr>
              <w:t>506.79</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322.37</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482.31</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533.36</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676.09</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Cost of Power Purchase</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7847.77</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8613.94</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8797.94</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8964.44</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7826.86</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4386.83</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7D09" w:rsidP="00890A27">
            <w:pPr>
              <w:spacing w:after="0" w:line="240" w:lineRule="auto"/>
              <w:jc w:val="right"/>
              <w:rPr>
                <w:rFonts w:eastAsia="Times New Roman" w:cstheme="minorHAnsi"/>
                <w:sz w:val="16"/>
                <w:szCs w:val="16"/>
              </w:rPr>
            </w:pPr>
            <w:r>
              <w:rPr>
                <w:rFonts w:eastAsia="Times New Roman" w:cstheme="minorHAnsi"/>
                <w:sz w:val="16"/>
                <w:szCs w:val="16"/>
              </w:rPr>
              <w:t>8600.15</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6A7D09">
            <w:pPr>
              <w:spacing w:after="0" w:line="240" w:lineRule="auto"/>
              <w:jc w:val="right"/>
              <w:rPr>
                <w:rFonts w:eastAsia="Times New Roman" w:cstheme="minorHAnsi"/>
                <w:sz w:val="16"/>
                <w:szCs w:val="16"/>
              </w:rPr>
            </w:pPr>
            <w:r w:rsidRPr="0044246A">
              <w:rPr>
                <w:rFonts w:eastAsia="Times New Roman" w:cstheme="minorHAnsi"/>
                <w:sz w:val="16"/>
                <w:szCs w:val="16"/>
              </w:rPr>
              <w:t>9431.</w:t>
            </w:r>
            <w:r w:rsidR="006A7D09">
              <w:rPr>
                <w:rFonts w:eastAsia="Times New Roman" w:cstheme="minorHAnsi"/>
                <w:sz w:val="16"/>
                <w:szCs w:val="16"/>
              </w:rPr>
              <w:t>65</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6A7D09">
            <w:pPr>
              <w:spacing w:after="0" w:line="240" w:lineRule="auto"/>
              <w:jc w:val="right"/>
              <w:rPr>
                <w:rFonts w:eastAsia="Times New Roman" w:cstheme="minorHAnsi"/>
                <w:sz w:val="16"/>
                <w:szCs w:val="16"/>
              </w:rPr>
            </w:pPr>
            <w:r w:rsidRPr="0044246A">
              <w:rPr>
                <w:rFonts w:eastAsia="Times New Roman" w:cstheme="minorHAnsi"/>
                <w:sz w:val="16"/>
                <w:szCs w:val="16"/>
              </w:rPr>
              <w:t>98</w:t>
            </w:r>
            <w:r w:rsidR="006A7D09">
              <w:rPr>
                <w:rFonts w:eastAsia="Times New Roman" w:cstheme="minorHAnsi"/>
                <w:sz w:val="16"/>
                <w:szCs w:val="16"/>
              </w:rPr>
              <w:t>0</w:t>
            </w:r>
            <w:r w:rsidRPr="0044246A">
              <w:rPr>
                <w:rFonts w:eastAsia="Times New Roman" w:cstheme="minorHAnsi"/>
                <w:sz w:val="16"/>
                <w:szCs w:val="16"/>
              </w:rPr>
              <w:t>0.</w:t>
            </w:r>
            <w:r w:rsidR="006A7D09">
              <w:rPr>
                <w:rFonts w:eastAsia="Times New Roman" w:cstheme="minorHAnsi"/>
                <w:sz w:val="16"/>
                <w:szCs w:val="16"/>
              </w:rPr>
              <w:t>79</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3</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Cost of Intra-State Transmission (SBU-T)</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874.60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983.69</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1162.47</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1283.53</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AE074E">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858.</w:t>
            </w:r>
            <w:r w:rsidR="00AE074E">
              <w:rPr>
                <w:rFonts w:ascii="Calibri" w:eastAsia="Times New Roman" w:hAnsi="Calibri" w:cs="Calibri"/>
                <w:sz w:val="16"/>
                <w:szCs w:val="16"/>
              </w:rPr>
              <w:t>64</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536.03</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953.84</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1190.45</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1444.24</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4</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NLDC/RLDC Charges</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3.00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3.00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3.00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3.00</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3.00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3.00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3.00</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5</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Interest &amp; Financial Charges</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rPr>
                <w:rFonts w:eastAsia="Times New Roman" w:cstheme="minorHAnsi"/>
                <w:sz w:val="16"/>
                <w:szCs w:val="16"/>
              </w:rPr>
            </w:pPr>
            <w:r w:rsidRPr="0044246A">
              <w:rPr>
                <w:rFonts w:eastAsia="Times New Roman" w:cstheme="minorHAnsi"/>
                <w:sz w:val="16"/>
                <w:szCs w:val="16"/>
              </w:rPr>
              <w:t> </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6</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Interest on loans</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149.90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222.94</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281.40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329.80</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AE074E" w:rsidP="0003510B">
            <w:pPr>
              <w:spacing w:after="0" w:line="240" w:lineRule="auto"/>
              <w:jc w:val="right"/>
              <w:rPr>
                <w:rFonts w:ascii="Calibri" w:eastAsia="Times New Roman" w:hAnsi="Calibri" w:cs="Calibri"/>
                <w:sz w:val="16"/>
                <w:szCs w:val="16"/>
              </w:rPr>
            </w:pPr>
            <w:r>
              <w:rPr>
                <w:rFonts w:ascii="Calibri" w:eastAsia="Times New Roman" w:hAnsi="Calibri" w:cs="Calibri"/>
                <w:sz w:val="16"/>
                <w:szCs w:val="16"/>
              </w:rPr>
              <w:t>180.27</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156.04</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269.86</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382.66</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510.34</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7</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Less: Capitalized</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80.04</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rPr>
                <w:rFonts w:eastAsia="Times New Roman" w:cstheme="minorHAnsi"/>
                <w:sz w:val="16"/>
                <w:szCs w:val="16"/>
              </w:rPr>
            </w:pPr>
            <w:r w:rsidRPr="0044246A">
              <w:rPr>
                <w:rFonts w:eastAsia="Times New Roman" w:cstheme="minorHAnsi"/>
                <w:sz w:val="16"/>
                <w:szCs w:val="16"/>
              </w:rPr>
              <w:t> </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8</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Net interest</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AE074E" w:rsidP="0003510B">
            <w:pPr>
              <w:spacing w:after="0" w:line="240" w:lineRule="auto"/>
              <w:jc w:val="right"/>
              <w:rPr>
                <w:rFonts w:ascii="Calibri" w:eastAsia="Times New Roman" w:hAnsi="Calibri" w:cs="Calibri"/>
                <w:sz w:val="16"/>
                <w:szCs w:val="16"/>
              </w:rPr>
            </w:pPr>
            <w:r>
              <w:rPr>
                <w:rFonts w:ascii="Calibri" w:eastAsia="Times New Roman" w:hAnsi="Calibri" w:cs="Calibri"/>
                <w:sz w:val="16"/>
                <w:szCs w:val="16"/>
              </w:rPr>
              <w:t>180.27</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76.00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269.86</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382.66</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510.34</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9</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Interest on GPF</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152.55</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162.58</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172.60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182.63</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136.68</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72.89</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152.70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162.73</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172.76</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10</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Other interest</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18.41</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0.04</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rPr>
                <w:rFonts w:eastAsia="Times New Roman" w:cstheme="minorHAnsi"/>
                <w:sz w:val="16"/>
                <w:szCs w:val="16"/>
              </w:rPr>
            </w:pPr>
            <w:r w:rsidRPr="0044246A">
              <w:rPr>
                <w:rFonts w:eastAsia="Times New Roman" w:cstheme="minorHAnsi"/>
                <w:sz w:val="16"/>
                <w:szCs w:val="16"/>
              </w:rPr>
              <w:t> </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11</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Interest on Master Trust</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646.45</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612.43</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578.40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544.38</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652.08</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313.78</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612.43</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578.40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544.38</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12</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Int on SD</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175.33</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199.93</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218.49</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238.74</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170.75</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172.79</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177.31</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188.70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207.45</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13</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Working capital interest</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82.81</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0.00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0.00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0.00</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14</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Carrying cost</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304.08</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223.59</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121.78</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27.08</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592.63</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7D09" w:rsidP="00890A27">
            <w:pPr>
              <w:spacing w:after="0" w:line="240" w:lineRule="auto"/>
              <w:jc w:val="right"/>
              <w:rPr>
                <w:rFonts w:eastAsia="Times New Roman" w:cstheme="minorHAnsi"/>
                <w:sz w:val="16"/>
                <w:szCs w:val="16"/>
              </w:rPr>
            </w:pPr>
            <w:r>
              <w:rPr>
                <w:rFonts w:eastAsia="Times New Roman" w:cstheme="minorHAnsi"/>
                <w:sz w:val="16"/>
                <w:szCs w:val="16"/>
              </w:rPr>
              <w:t>688.90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6A7D09">
            <w:pPr>
              <w:spacing w:after="0" w:line="240" w:lineRule="auto"/>
              <w:jc w:val="right"/>
              <w:rPr>
                <w:rFonts w:eastAsia="Times New Roman" w:cstheme="minorHAnsi"/>
                <w:sz w:val="16"/>
                <w:szCs w:val="16"/>
              </w:rPr>
            </w:pPr>
            <w:r w:rsidRPr="0044246A">
              <w:rPr>
                <w:rFonts w:eastAsia="Times New Roman" w:cstheme="minorHAnsi"/>
                <w:sz w:val="16"/>
                <w:szCs w:val="16"/>
              </w:rPr>
              <w:t>737.6</w:t>
            </w:r>
            <w:r w:rsidR="006A7D09">
              <w:rPr>
                <w:rFonts w:eastAsia="Times New Roman" w:cstheme="minorHAnsi"/>
                <w:sz w:val="16"/>
                <w:szCs w:val="16"/>
              </w:rPr>
              <w:t>1</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7D09" w:rsidP="00890A27">
            <w:pPr>
              <w:spacing w:after="0" w:line="240" w:lineRule="auto"/>
              <w:jc w:val="right"/>
              <w:rPr>
                <w:rFonts w:eastAsia="Times New Roman" w:cstheme="minorHAnsi"/>
                <w:sz w:val="16"/>
                <w:szCs w:val="16"/>
              </w:rPr>
            </w:pPr>
            <w:r>
              <w:rPr>
                <w:rFonts w:eastAsia="Times New Roman" w:cstheme="minorHAnsi"/>
                <w:sz w:val="16"/>
                <w:szCs w:val="16"/>
              </w:rPr>
              <w:t>814.47</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15</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-Do-On current year gap</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7A2204">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36.48</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b/>
                <w:bCs/>
                <w:sz w:val="16"/>
                <w:szCs w:val="16"/>
              </w:rPr>
            </w:pP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b/>
                <w:bCs/>
                <w:sz w:val="16"/>
                <w:szCs w:val="16"/>
              </w:rPr>
            </w:pP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b/>
                <w:bCs/>
                <w:sz w:val="16"/>
                <w:szCs w:val="16"/>
              </w:rPr>
            </w:pP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16</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b/>
                <w:bCs/>
                <w:sz w:val="16"/>
                <w:szCs w:val="16"/>
              </w:rPr>
            </w:pPr>
            <w:r w:rsidRPr="006A0676">
              <w:rPr>
                <w:rFonts w:ascii="Calibri" w:eastAsia="Times New Roman" w:hAnsi="Calibri" w:cs="Calibri"/>
                <w:b/>
                <w:bCs/>
                <w:sz w:val="16"/>
                <w:szCs w:val="16"/>
              </w:rPr>
              <w:t>Total I&amp;F</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1428.31</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1421.47</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1372.67</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1322.63</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AE074E">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178</w:t>
            </w:r>
            <w:r w:rsidR="00AE074E">
              <w:rPr>
                <w:rFonts w:ascii="Calibri" w:eastAsia="Times New Roman" w:hAnsi="Calibri" w:cs="Calibri"/>
                <w:b/>
                <w:bCs/>
                <w:sz w:val="16"/>
                <w:szCs w:val="16"/>
              </w:rPr>
              <w:t>7</w:t>
            </w:r>
            <w:r w:rsidRPr="006A0676">
              <w:rPr>
                <w:rFonts w:ascii="Calibri" w:eastAsia="Times New Roman" w:hAnsi="Calibri" w:cs="Calibri"/>
                <w:b/>
                <w:bCs/>
                <w:sz w:val="16"/>
                <w:szCs w:val="16"/>
              </w:rPr>
              <w:t>.</w:t>
            </w:r>
            <w:r w:rsidR="00AE074E">
              <w:rPr>
                <w:rFonts w:ascii="Calibri" w:eastAsia="Times New Roman" w:hAnsi="Calibri" w:cs="Calibri"/>
                <w:b/>
                <w:bCs/>
                <w:sz w:val="16"/>
                <w:szCs w:val="16"/>
              </w:rPr>
              <w:t>3</w:t>
            </w:r>
            <w:r w:rsidRPr="006A0676">
              <w:rPr>
                <w:rFonts w:ascii="Calibri" w:eastAsia="Times New Roman" w:hAnsi="Calibri" w:cs="Calibri"/>
                <w:b/>
                <w:bCs/>
                <w:sz w:val="16"/>
                <w:szCs w:val="16"/>
              </w:rPr>
              <w:t>0</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718.31</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7D09" w:rsidP="00890A27">
            <w:pPr>
              <w:spacing w:after="0" w:line="240" w:lineRule="auto"/>
              <w:jc w:val="right"/>
              <w:rPr>
                <w:rFonts w:eastAsia="Times New Roman" w:cstheme="minorHAnsi"/>
                <w:b/>
                <w:bCs/>
                <w:sz w:val="16"/>
                <w:szCs w:val="16"/>
              </w:rPr>
            </w:pPr>
            <w:r>
              <w:rPr>
                <w:rFonts w:eastAsia="Times New Roman" w:cstheme="minorHAnsi"/>
                <w:b/>
                <w:bCs/>
                <w:sz w:val="16"/>
                <w:szCs w:val="16"/>
              </w:rPr>
              <w:t>1901.20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6A7D09">
            <w:pPr>
              <w:spacing w:after="0" w:line="240" w:lineRule="auto"/>
              <w:jc w:val="right"/>
              <w:rPr>
                <w:rFonts w:eastAsia="Times New Roman" w:cstheme="minorHAnsi"/>
                <w:b/>
                <w:bCs/>
                <w:sz w:val="16"/>
                <w:szCs w:val="16"/>
              </w:rPr>
            </w:pPr>
            <w:r w:rsidRPr="0044246A">
              <w:rPr>
                <w:rFonts w:eastAsia="Times New Roman" w:cstheme="minorHAnsi"/>
                <w:b/>
                <w:bCs/>
                <w:sz w:val="16"/>
                <w:szCs w:val="16"/>
              </w:rPr>
              <w:t>2050.1</w:t>
            </w:r>
            <w:r w:rsidR="006A7D09">
              <w:rPr>
                <w:rFonts w:eastAsia="Times New Roman" w:cstheme="minorHAnsi"/>
                <w:b/>
                <w:bCs/>
                <w:sz w:val="16"/>
                <w:szCs w:val="16"/>
              </w:rPr>
              <w:t>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6A7D09">
            <w:pPr>
              <w:spacing w:after="0" w:line="240" w:lineRule="auto"/>
              <w:jc w:val="right"/>
              <w:rPr>
                <w:rFonts w:eastAsia="Times New Roman" w:cstheme="minorHAnsi"/>
                <w:b/>
                <w:bCs/>
                <w:sz w:val="16"/>
                <w:szCs w:val="16"/>
              </w:rPr>
            </w:pPr>
            <w:r w:rsidRPr="0044246A">
              <w:rPr>
                <w:rFonts w:eastAsia="Times New Roman" w:cstheme="minorHAnsi"/>
                <w:b/>
                <w:bCs/>
                <w:sz w:val="16"/>
                <w:szCs w:val="16"/>
              </w:rPr>
              <w:t>224</w:t>
            </w:r>
            <w:r w:rsidR="006A7D09">
              <w:rPr>
                <w:rFonts w:eastAsia="Times New Roman" w:cstheme="minorHAnsi"/>
                <w:b/>
                <w:bCs/>
                <w:sz w:val="16"/>
                <w:szCs w:val="16"/>
              </w:rPr>
              <w:t>9.40</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17</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Depreciation</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72.24</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93.47</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121.53</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154.91</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AE074E">
            <w:pPr>
              <w:spacing w:after="0" w:line="240" w:lineRule="auto"/>
              <w:jc w:val="right"/>
              <w:rPr>
                <w:rFonts w:ascii="Calibri" w:eastAsia="Times New Roman" w:hAnsi="Calibri" w:cs="Calibri"/>
                <w:bCs/>
                <w:sz w:val="16"/>
                <w:szCs w:val="16"/>
              </w:rPr>
            </w:pPr>
            <w:r w:rsidRPr="006A0676">
              <w:rPr>
                <w:rFonts w:ascii="Calibri" w:eastAsia="Times New Roman" w:hAnsi="Calibri" w:cs="Calibri"/>
                <w:bCs/>
                <w:sz w:val="16"/>
                <w:szCs w:val="16"/>
              </w:rPr>
              <w:t>10</w:t>
            </w:r>
            <w:r w:rsidR="00AE074E">
              <w:rPr>
                <w:rFonts w:ascii="Calibri" w:eastAsia="Times New Roman" w:hAnsi="Calibri" w:cs="Calibri"/>
                <w:bCs/>
                <w:sz w:val="16"/>
                <w:szCs w:val="16"/>
              </w:rPr>
              <w:t>7</w:t>
            </w:r>
            <w:r w:rsidRPr="006A0676">
              <w:rPr>
                <w:rFonts w:ascii="Calibri" w:eastAsia="Times New Roman" w:hAnsi="Calibri" w:cs="Calibri"/>
                <w:bCs/>
                <w:sz w:val="16"/>
                <w:szCs w:val="16"/>
              </w:rPr>
              <w:t>.</w:t>
            </w:r>
            <w:r w:rsidR="00AE074E">
              <w:rPr>
                <w:rFonts w:ascii="Calibri" w:eastAsia="Times New Roman" w:hAnsi="Calibri" w:cs="Calibri"/>
                <w:bCs/>
                <w:sz w:val="16"/>
                <w:szCs w:val="16"/>
              </w:rPr>
              <w:t>98</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223.11</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151.57</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202.40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263.89</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18</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03510B">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xml:space="preserve">Addl interest on Master Trust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167.10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167.10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167.10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167.10</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167.10</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167.10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167.10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167.10</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19</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b/>
                <w:sz w:val="16"/>
                <w:szCs w:val="16"/>
              </w:rPr>
            </w:pPr>
            <w:r w:rsidRPr="006A0676">
              <w:rPr>
                <w:rFonts w:ascii="Calibri" w:eastAsia="Times New Roman" w:hAnsi="Calibri" w:cs="Calibri"/>
                <w:b/>
                <w:sz w:val="16"/>
                <w:szCs w:val="16"/>
              </w:rPr>
              <w:t>Total O&amp;M Expenses</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2226.08</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2458.95</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2658.75</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2848.95</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1765C4">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2379.04</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1586.92</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2450.15</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2675.54</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2910.68</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20</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Return on equity (14%)</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253.50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253.50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253.50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253.50</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253.50</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89.43</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253.50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253.50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253.50</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21</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xml:space="preserve">Other Expenses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291.38</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C4118D" w:rsidP="00D16A81">
            <w:pPr>
              <w:spacing w:after="0" w:line="240" w:lineRule="auto"/>
              <w:jc w:val="right"/>
              <w:rPr>
                <w:rFonts w:ascii="Calibri" w:eastAsia="Times New Roman" w:hAnsi="Calibri" w:cs="Calibri"/>
                <w:sz w:val="16"/>
                <w:szCs w:val="16"/>
              </w:rPr>
            </w:pPr>
            <w:r>
              <w:rPr>
                <w:rFonts w:ascii="Calibri" w:eastAsia="Times New Roman" w:hAnsi="Calibri" w:cs="Calibri"/>
                <w:sz w:val="16"/>
                <w:szCs w:val="16"/>
              </w:rPr>
              <w:t>22.05</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22</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C4118D">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xml:space="preserve">Onetime expenses CMDRF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AE074E" w:rsidP="00D16A81">
            <w:pPr>
              <w:spacing w:after="0" w:line="240" w:lineRule="auto"/>
              <w:jc w:val="right"/>
              <w:rPr>
                <w:rFonts w:ascii="Calibri" w:eastAsia="Times New Roman" w:hAnsi="Calibri" w:cs="Calibri"/>
                <w:sz w:val="16"/>
                <w:szCs w:val="16"/>
              </w:rPr>
            </w:pPr>
            <w:r>
              <w:rPr>
                <w:rFonts w:ascii="Calibri" w:eastAsia="Times New Roman" w:hAnsi="Calibri" w:cs="Calibri"/>
                <w:sz w:val="16"/>
                <w:szCs w:val="16"/>
              </w:rPr>
              <w:t>29.25</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23</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xml:space="preserve">Claim on T&amp;D loss reduction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28.59</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24</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Recovery of past approved gap</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400.00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1000.00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850.00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850.00</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25</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b/>
                <w:sz w:val="16"/>
                <w:szCs w:val="16"/>
              </w:rPr>
            </w:pPr>
            <w:r w:rsidRPr="006A0676">
              <w:rPr>
                <w:rFonts w:ascii="Calibri" w:eastAsia="Times New Roman" w:hAnsi="Calibri" w:cs="Calibri"/>
                <w:b/>
                <w:sz w:val="16"/>
                <w:szCs w:val="16"/>
              </w:rPr>
              <w:t>Total ARR</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13754.02</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15501.06</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15973.31</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16487.93</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AE074E">
            <w:pPr>
              <w:spacing w:after="0" w:line="240" w:lineRule="auto"/>
              <w:rPr>
                <w:rFonts w:ascii="Calibri" w:eastAsia="Times New Roman" w:hAnsi="Calibri" w:cs="Calibri"/>
                <w:b/>
                <w:sz w:val="16"/>
                <w:szCs w:val="16"/>
              </w:rPr>
            </w:pPr>
            <w:r w:rsidRPr="006A0676">
              <w:rPr>
                <w:rFonts w:ascii="Calibri" w:eastAsia="Times New Roman" w:hAnsi="Calibri" w:cs="Calibri"/>
                <w:b/>
                <w:sz w:val="16"/>
                <w:szCs w:val="16"/>
              </w:rPr>
              <w:t> 1423</w:t>
            </w:r>
            <w:r w:rsidR="00AE074E">
              <w:rPr>
                <w:rFonts w:ascii="Calibri" w:eastAsia="Times New Roman" w:hAnsi="Calibri" w:cs="Calibri"/>
                <w:b/>
                <w:sz w:val="16"/>
                <w:szCs w:val="16"/>
              </w:rPr>
              <w:t>6</w:t>
            </w:r>
            <w:r w:rsidRPr="006A0676">
              <w:rPr>
                <w:rFonts w:ascii="Calibri" w:eastAsia="Times New Roman" w:hAnsi="Calibri" w:cs="Calibri"/>
                <w:b/>
                <w:sz w:val="16"/>
                <w:szCs w:val="16"/>
              </w:rPr>
              <w:t>.</w:t>
            </w:r>
            <w:r w:rsidR="00AE074E">
              <w:rPr>
                <w:rFonts w:ascii="Calibri" w:eastAsia="Times New Roman" w:hAnsi="Calibri" w:cs="Calibri"/>
                <w:b/>
                <w:sz w:val="16"/>
                <w:szCs w:val="16"/>
              </w:rPr>
              <w:t>4</w:t>
            </w:r>
            <w:r w:rsidRPr="006A0676">
              <w:rPr>
                <w:rFonts w:ascii="Calibri" w:eastAsia="Times New Roman" w:hAnsi="Calibri" w:cs="Calibri"/>
                <w:b/>
                <w:sz w:val="16"/>
                <w:szCs w:val="16"/>
              </w:rPr>
              <w:t>4</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7885.04</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6A7D09">
            <w:pPr>
              <w:spacing w:after="0" w:line="240" w:lineRule="auto"/>
              <w:jc w:val="right"/>
              <w:rPr>
                <w:rFonts w:eastAsia="Times New Roman" w:cstheme="minorHAnsi"/>
                <w:b/>
                <w:sz w:val="16"/>
                <w:szCs w:val="16"/>
              </w:rPr>
            </w:pPr>
            <w:r w:rsidRPr="006A0676">
              <w:rPr>
                <w:rFonts w:eastAsia="Times New Roman" w:cstheme="minorHAnsi"/>
                <w:b/>
                <w:sz w:val="16"/>
                <w:szCs w:val="16"/>
              </w:rPr>
              <w:t>149</w:t>
            </w:r>
            <w:r w:rsidR="006A7D09">
              <w:rPr>
                <w:rFonts w:eastAsia="Times New Roman" w:cstheme="minorHAnsi"/>
                <w:b/>
                <w:sz w:val="16"/>
                <w:szCs w:val="16"/>
              </w:rPr>
              <w:t>62.82</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6A7D09">
            <w:pPr>
              <w:spacing w:after="0" w:line="240" w:lineRule="auto"/>
              <w:jc w:val="right"/>
              <w:rPr>
                <w:rFonts w:eastAsia="Times New Roman" w:cstheme="minorHAnsi"/>
                <w:b/>
                <w:sz w:val="16"/>
                <w:szCs w:val="16"/>
              </w:rPr>
            </w:pPr>
            <w:r w:rsidRPr="006A0676">
              <w:rPr>
                <w:rFonts w:eastAsia="Times New Roman" w:cstheme="minorHAnsi"/>
                <w:b/>
                <w:sz w:val="16"/>
                <w:szCs w:val="16"/>
              </w:rPr>
              <w:t>16507.</w:t>
            </w:r>
            <w:r w:rsidR="006A7D09">
              <w:rPr>
                <w:rFonts w:eastAsia="Times New Roman" w:cstheme="minorHAnsi"/>
                <w:b/>
                <w:sz w:val="16"/>
                <w:szCs w:val="16"/>
              </w:rPr>
              <w:t>10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6A7D09">
            <w:pPr>
              <w:spacing w:after="0" w:line="240" w:lineRule="auto"/>
              <w:jc w:val="right"/>
              <w:rPr>
                <w:rFonts w:eastAsia="Times New Roman" w:cstheme="minorHAnsi"/>
                <w:b/>
                <w:sz w:val="16"/>
                <w:szCs w:val="16"/>
              </w:rPr>
            </w:pPr>
            <w:r w:rsidRPr="006A0676">
              <w:rPr>
                <w:rFonts w:eastAsia="Times New Roman" w:cstheme="minorHAnsi"/>
                <w:b/>
                <w:sz w:val="16"/>
                <w:szCs w:val="16"/>
              </w:rPr>
              <w:t>17</w:t>
            </w:r>
            <w:r w:rsidR="006A7D09">
              <w:rPr>
                <w:rFonts w:eastAsia="Times New Roman" w:cstheme="minorHAnsi"/>
                <w:b/>
                <w:sz w:val="16"/>
                <w:szCs w:val="16"/>
              </w:rPr>
              <w:t>778.68</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26</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Tariff Income/ Rev from operation</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12531.47</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13254.67</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13874.14</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14523.36</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7A2204">
            <w:pPr>
              <w:spacing w:after="0" w:line="240" w:lineRule="auto"/>
              <w:jc w:val="right"/>
              <w:rPr>
                <w:rFonts w:ascii="Calibri" w:eastAsia="Times New Roman" w:hAnsi="Calibri" w:cs="Calibri"/>
                <w:bCs/>
                <w:sz w:val="16"/>
                <w:szCs w:val="16"/>
              </w:rPr>
            </w:pPr>
            <w:r w:rsidRPr="006A0676">
              <w:rPr>
                <w:rFonts w:ascii="Calibri" w:eastAsia="Times New Roman" w:hAnsi="Calibri" w:cs="Calibri"/>
                <w:bCs/>
                <w:sz w:val="16"/>
                <w:szCs w:val="16"/>
              </w:rPr>
              <w:t>12713.93</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7217.49</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13811.61</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14584.39</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15216.94</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27</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Less: PF Incentive</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97.79</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44.99</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32.50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33.95</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114.07</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28</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Revenue from external sale</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756.64</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942.70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615.68</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405.61</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7B7FF3">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 339.34</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 </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7D09" w:rsidP="00890A27">
            <w:pPr>
              <w:spacing w:after="0" w:line="240" w:lineRule="auto"/>
              <w:jc w:val="right"/>
              <w:rPr>
                <w:rFonts w:eastAsia="Times New Roman" w:cstheme="minorHAnsi"/>
                <w:sz w:val="16"/>
                <w:szCs w:val="16"/>
              </w:rPr>
            </w:pPr>
            <w:r>
              <w:rPr>
                <w:rFonts w:eastAsia="Times New Roman" w:cstheme="minorHAnsi"/>
                <w:sz w:val="16"/>
                <w:szCs w:val="16"/>
              </w:rPr>
              <w:t>17.56</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7D09" w:rsidP="00890A27">
            <w:pPr>
              <w:spacing w:after="0" w:line="240" w:lineRule="auto"/>
              <w:jc w:val="right"/>
              <w:rPr>
                <w:rFonts w:eastAsia="Times New Roman" w:cstheme="minorHAnsi"/>
                <w:sz w:val="16"/>
                <w:szCs w:val="16"/>
              </w:rPr>
            </w:pPr>
            <w:r>
              <w:rPr>
                <w:rFonts w:eastAsia="Times New Roman" w:cstheme="minorHAnsi"/>
                <w:sz w:val="16"/>
                <w:szCs w:val="16"/>
              </w:rPr>
              <w:t>657.62</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7D09" w:rsidP="00890A27">
            <w:pPr>
              <w:spacing w:after="0" w:line="240" w:lineRule="auto"/>
              <w:jc w:val="right"/>
              <w:rPr>
                <w:rFonts w:eastAsia="Times New Roman" w:cstheme="minorHAnsi"/>
                <w:sz w:val="16"/>
                <w:szCs w:val="16"/>
              </w:rPr>
            </w:pPr>
            <w:r>
              <w:rPr>
                <w:rFonts w:eastAsia="Times New Roman" w:cstheme="minorHAnsi"/>
                <w:sz w:val="16"/>
                <w:szCs w:val="16"/>
              </w:rPr>
              <w:t>825.35</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29</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sz w:val="16"/>
                <w:szCs w:val="16"/>
              </w:rPr>
            </w:pPr>
            <w:r w:rsidRPr="006A0676">
              <w:rPr>
                <w:rFonts w:ascii="Calibri" w:eastAsia="Times New Roman" w:hAnsi="Calibri" w:cs="Calibri"/>
                <w:sz w:val="16"/>
                <w:szCs w:val="16"/>
              </w:rPr>
              <w:t>Non-Tariff Income</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531.55</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548.10</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571.23</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594.36</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537.36</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sz w:val="16"/>
                <w:szCs w:val="16"/>
              </w:rPr>
            </w:pPr>
            <w:r w:rsidRPr="006A0676">
              <w:rPr>
                <w:rFonts w:ascii="Calibri" w:eastAsia="Times New Roman" w:hAnsi="Calibri" w:cs="Calibri"/>
                <w:sz w:val="16"/>
                <w:szCs w:val="16"/>
              </w:rPr>
              <w:t>100.98</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548.10</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571.23</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890A27">
            <w:pPr>
              <w:spacing w:after="0" w:line="240" w:lineRule="auto"/>
              <w:jc w:val="right"/>
              <w:rPr>
                <w:rFonts w:eastAsia="Times New Roman" w:cstheme="minorHAnsi"/>
                <w:sz w:val="16"/>
                <w:szCs w:val="16"/>
              </w:rPr>
            </w:pPr>
            <w:r w:rsidRPr="0044246A">
              <w:rPr>
                <w:rFonts w:eastAsia="Times New Roman" w:cstheme="minorHAnsi"/>
                <w:sz w:val="16"/>
                <w:szCs w:val="16"/>
              </w:rPr>
              <w:t>594.36</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30</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b/>
                <w:sz w:val="16"/>
                <w:szCs w:val="16"/>
              </w:rPr>
            </w:pPr>
            <w:r w:rsidRPr="006A0676">
              <w:rPr>
                <w:rFonts w:ascii="Calibri" w:eastAsia="Times New Roman" w:hAnsi="Calibri" w:cs="Calibri"/>
                <w:b/>
                <w:sz w:val="16"/>
                <w:szCs w:val="16"/>
              </w:rPr>
              <w:t>Total ERC</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13721.87</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14700.48</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15028.55</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15489.38</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13476.56</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7318.47</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7D09" w:rsidRDefault="006A7D09" w:rsidP="00890A27">
            <w:pPr>
              <w:spacing w:after="0" w:line="240" w:lineRule="auto"/>
              <w:jc w:val="right"/>
              <w:rPr>
                <w:rFonts w:eastAsia="Times New Roman" w:cstheme="minorHAnsi"/>
                <w:b/>
                <w:sz w:val="16"/>
                <w:szCs w:val="16"/>
              </w:rPr>
            </w:pPr>
            <w:r w:rsidRPr="006A7D09">
              <w:rPr>
                <w:rFonts w:eastAsia="Times New Roman" w:cstheme="minorHAnsi"/>
                <w:b/>
                <w:sz w:val="16"/>
                <w:szCs w:val="16"/>
              </w:rPr>
              <w:t>14377.27</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7D09" w:rsidRDefault="006A7D09" w:rsidP="00890A27">
            <w:pPr>
              <w:spacing w:after="0" w:line="240" w:lineRule="auto"/>
              <w:jc w:val="right"/>
              <w:rPr>
                <w:rFonts w:eastAsia="Times New Roman" w:cstheme="minorHAnsi"/>
                <w:b/>
                <w:sz w:val="16"/>
                <w:szCs w:val="16"/>
              </w:rPr>
            </w:pPr>
            <w:r w:rsidRPr="006A7D09">
              <w:rPr>
                <w:rFonts w:eastAsia="Times New Roman" w:cstheme="minorHAnsi"/>
                <w:b/>
                <w:sz w:val="16"/>
                <w:szCs w:val="16"/>
              </w:rPr>
              <w:t>15813.24</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6A7D09" w:rsidRDefault="006A7D09" w:rsidP="00890A27">
            <w:pPr>
              <w:spacing w:after="0" w:line="240" w:lineRule="auto"/>
              <w:jc w:val="right"/>
              <w:rPr>
                <w:rFonts w:eastAsia="Times New Roman" w:cstheme="minorHAnsi"/>
                <w:b/>
                <w:sz w:val="16"/>
                <w:szCs w:val="16"/>
              </w:rPr>
            </w:pPr>
            <w:r w:rsidRPr="006A7D09">
              <w:rPr>
                <w:rFonts w:eastAsia="Times New Roman" w:cstheme="minorHAnsi"/>
                <w:b/>
                <w:sz w:val="16"/>
                <w:szCs w:val="16"/>
              </w:rPr>
              <w:t>16639.65</w:t>
            </w:r>
          </w:p>
        </w:tc>
      </w:tr>
      <w:tr w:rsidR="006A0676" w:rsidRPr="006A0676" w:rsidTr="006A0676">
        <w:trPr>
          <w:trHeight w:val="144"/>
        </w:trPr>
        <w:tc>
          <w:tcPr>
            <w:tcW w:w="404" w:type="dxa"/>
            <w:tcBorders>
              <w:top w:val="nil"/>
              <w:left w:val="single" w:sz="4" w:space="0" w:color="auto"/>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sz w:val="16"/>
                <w:szCs w:val="16"/>
              </w:rPr>
            </w:pPr>
            <w:r w:rsidRPr="006A0676">
              <w:rPr>
                <w:rFonts w:ascii="Calibri" w:eastAsia="Times New Roman" w:hAnsi="Calibri" w:cs="Calibri"/>
                <w:b/>
                <w:sz w:val="16"/>
                <w:szCs w:val="16"/>
              </w:rPr>
              <w:t>31</w:t>
            </w:r>
          </w:p>
        </w:tc>
        <w:tc>
          <w:tcPr>
            <w:tcW w:w="2524" w:type="dxa"/>
            <w:tcBorders>
              <w:top w:val="nil"/>
              <w:left w:val="nil"/>
              <w:bottom w:val="single" w:sz="4" w:space="0" w:color="auto"/>
              <w:right w:val="single" w:sz="4" w:space="0" w:color="auto"/>
            </w:tcBorders>
            <w:shd w:val="clear" w:color="auto" w:fill="auto"/>
            <w:vAlign w:val="bottom"/>
            <w:hideMark/>
          </w:tcPr>
          <w:p w:rsidR="006A0676" w:rsidRPr="006A0676" w:rsidRDefault="006A0676" w:rsidP="00D16A81">
            <w:pPr>
              <w:spacing w:after="0" w:line="240" w:lineRule="auto"/>
              <w:rPr>
                <w:rFonts w:ascii="Calibri" w:eastAsia="Times New Roman" w:hAnsi="Calibri" w:cs="Calibri"/>
                <w:b/>
                <w:bCs/>
                <w:sz w:val="16"/>
                <w:szCs w:val="16"/>
              </w:rPr>
            </w:pPr>
            <w:r w:rsidRPr="006A0676">
              <w:rPr>
                <w:rFonts w:ascii="Calibri" w:eastAsia="Times New Roman" w:hAnsi="Calibri" w:cs="Calibri"/>
                <w:b/>
                <w:bCs/>
                <w:sz w:val="16"/>
                <w:szCs w:val="16"/>
              </w:rPr>
              <w:t>Net Revenue surplus (Gap)</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-32.15</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-800.59</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-944.75</w:t>
            </w:r>
          </w:p>
        </w:tc>
        <w:tc>
          <w:tcPr>
            <w:tcW w:w="945"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-998.53</w:t>
            </w:r>
          </w:p>
        </w:tc>
        <w:tc>
          <w:tcPr>
            <w:tcW w:w="863"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AE074E">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-7</w:t>
            </w:r>
            <w:r w:rsidR="00AE074E">
              <w:rPr>
                <w:rFonts w:ascii="Calibri" w:eastAsia="Times New Roman" w:hAnsi="Calibri" w:cs="Calibri"/>
                <w:b/>
                <w:bCs/>
                <w:sz w:val="16"/>
                <w:szCs w:val="16"/>
              </w:rPr>
              <w:t>5</w:t>
            </w:r>
            <w:r w:rsidRPr="006A0676">
              <w:rPr>
                <w:rFonts w:ascii="Calibri" w:eastAsia="Times New Roman" w:hAnsi="Calibri" w:cs="Calibri"/>
                <w:b/>
                <w:bCs/>
                <w:sz w:val="16"/>
                <w:szCs w:val="16"/>
              </w:rPr>
              <w:t>9.8</w:t>
            </w:r>
            <w:r w:rsidR="00AE074E">
              <w:rPr>
                <w:rFonts w:ascii="Calibri" w:eastAsia="Times New Roman" w:hAnsi="Calibri" w:cs="Calibri"/>
                <w:b/>
                <w:bCs/>
                <w:sz w:val="16"/>
                <w:szCs w:val="16"/>
              </w:rPr>
              <w:t>8</w:t>
            </w:r>
          </w:p>
        </w:tc>
        <w:tc>
          <w:tcPr>
            <w:tcW w:w="990" w:type="dxa"/>
            <w:tcBorders>
              <w:top w:val="nil"/>
              <w:left w:val="nil"/>
              <w:bottom w:val="single" w:sz="4" w:space="0" w:color="auto"/>
              <w:right w:val="single" w:sz="4" w:space="0" w:color="auto"/>
            </w:tcBorders>
            <w:shd w:val="clear" w:color="auto" w:fill="auto"/>
            <w:noWrap/>
            <w:vAlign w:val="bottom"/>
            <w:hideMark/>
          </w:tcPr>
          <w:p w:rsidR="006A0676" w:rsidRPr="006A0676" w:rsidRDefault="006A0676" w:rsidP="00D16A81">
            <w:pPr>
              <w:spacing w:after="0" w:line="240" w:lineRule="auto"/>
              <w:jc w:val="right"/>
              <w:rPr>
                <w:rFonts w:ascii="Calibri" w:eastAsia="Times New Roman" w:hAnsi="Calibri" w:cs="Calibri"/>
                <w:b/>
                <w:bCs/>
                <w:sz w:val="16"/>
                <w:szCs w:val="16"/>
              </w:rPr>
            </w:pPr>
            <w:r w:rsidRPr="006A0676">
              <w:rPr>
                <w:rFonts w:ascii="Calibri" w:eastAsia="Times New Roman" w:hAnsi="Calibri" w:cs="Calibri"/>
                <w:b/>
                <w:bCs/>
                <w:sz w:val="16"/>
                <w:szCs w:val="16"/>
              </w:rPr>
              <w:t>-566.57</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6A7D09">
            <w:pPr>
              <w:spacing w:after="0" w:line="240" w:lineRule="auto"/>
              <w:jc w:val="right"/>
              <w:rPr>
                <w:rFonts w:eastAsia="Times New Roman" w:cstheme="minorHAnsi"/>
                <w:b/>
                <w:bCs/>
                <w:sz w:val="16"/>
                <w:szCs w:val="16"/>
              </w:rPr>
            </w:pPr>
            <w:r w:rsidRPr="0044246A">
              <w:rPr>
                <w:rFonts w:eastAsia="Times New Roman" w:cstheme="minorHAnsi"/>
                <w:b/>
                <w:bCs/>
                <w:sz w:val="16"/>
                <w:szCs w:val="16"/>
              </w:rPr>
              <w:t>-5</w:t>
            </w:r>
            <w:r w:rsidR="006A7D09">
              <w:rPr>
                <w:rFonts w:eastAsia="Times New Roman" w:cstheme="minorHAnsi"/>
                <w:b/>
                <w:bCs/>
                <w:sz w:val="16"/>
                <w:szCs w:val="16"/>
              </w:rPr>
              <w:t>85.55</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6A7D09">
            <w:pPr>
              <w:spacing w:after="0" w:line="240" w:lineRule="auto"/>
              <w:jc w:val="right"/>
              <w:rPr>
                <w:rFonts w:eastAsia="Times New Roman" w:cstheme="minorHAnsi"/>
                <w:b/>
                <w:bCs/>
                <w:sz w:val="16"/>
                <w:szCs w:val="16"/>
              </w:rPr>
            </w:pPr>
            <w:r w:rsidRPr="0044246A">
              <w:rPr>
                <w:rFonts w:eastAsia="Times New Roman" w:cstheme="minorHAnsi"/>
                <w:b/>
                <w:bCs/>
                <w:sz w:val="16"/>
                <w:szCs w:val="16"/>
              </w:rPr>
              <w:t>-6</w:t>
            </w:r>
            <w:r w:rsidR="006A7D09">
              <w:rPr>
                <w:rFonts w:eastAsia="Times New Roman" w:cstheme="minorHAnsi"/>
                <w:b/>
                <w:bCs/>
                <w:sz w:val="16"/>
                <w:szCs w:val="16"/>
              </w:rPr>
              <w:t>93.86</w:t>
            </w:r>
          </w:p>
        </w:tc>
        <w:tc>
          <w:tcPr>
            <w:tcW w:w="827" w:type="dxa"/>
            <w:tcBorders>
              <w:top w:val="nil"/>
              <w:left w:val="nil"/>
              <w:bottom w:val="single" w:sz="4" w:space="0" w:color="auto"/>
              <w:right w:val="single" w:sz="4" w:space="0" w:color="auto"/>
            </w:tcBorders>
            <w:shd w:val="clear" w:color="auto" w:fill="auto"/>
            <w:noWrap/>
            <w:vAlign w:val="bottom"/>
            <w:hideMark/>
          </w:tcPr>
          <w:p w:rsidR="006A0676" w:rsidRPr="0044246A" w:rsidRDefault="006A0676" w:rsidP="006A7D09">
            <w:pPr>
              <w:spacing w:after="0" w:line="240" w:lineRule="auto"/>
              <w:jc w:val="right"/>
              <w:rPr>
                <w:rFonts w:eastAsia="Times New Roman" w:cstheme="minorHAnsi"/>
                <w:b/>
                <w:bCs/>
                <w:sz w:val="16"/>
                <w:szCs w:val="16"/>
              </w:rPr>
            </w:pPr>
            <w:r w:rsidRPr="0044246A">
              <w:rPr>
                <w:rFonts w:eastAsia="Times New Roman" w:cstheme="minorHAnsi"/>
                <w:b/>
                <w:bCs/>
                <w:sz w:val="16"/>
                <w:szCs w:val="16"/>
              </w:rPr>
              <w:t>-1</w:t>
            </w:r>
            <w:r w:rsidR="006A7D09">
              <w:rPr>
                <w:rFonts w:eastAsia="Times New Roman" w:cstheme="minorHAnsi"/>
                <w:b/>
                <w:bCs/>
                <w:sz w:val="16"/>
                <w:szCs w:val="16"/>
              </w:rPr>
              <w:t>139.03</w:t>
            </w:r>
          </w:p>
        </w:tc>
      </w:tr>
    </w:tbl>
    <w:p w:rsidR="00B94433" w:rsidRDefault="00B94433" w:rsidP="003A5CFE">
      <w:pPr>
        <w:pStyle w:val="ListParagraph"/>
        <w:ind w:left="0"/>
        <w:jc w:val="both"/>
        <w:rPr>
          <w:rFonts w:cstheme="minorHAnsi"/>
          <w:bCs/>
        </w:rPr>
      </w:pPr>
    </w:p>
    <w:p w:rsidR="004A4880" w:rsidRPr="00F65B8D" w:rsidRDefault="003A5CFE" w:rsidP="004A4880">
      <w:pPr>
        <w:pStyle w:val="ListParagraph"/>
        <w:spacing w:after="240"/>
        <w:ind w:left="0"/>
        <w:jc w:val="both"/>
        <w:rPr>
          <w:rFonts w:cstheme="minorHAnsi"/>
        </w:rPr>
      </w:pPr>
      <w:r>
        <w:rPr>
          <w:rFonts w:cstheme="minorHAnsi"/>
          <w:bCs/>
        </w:rPr>
        <w:t>1.10</w:t>
      </w:r>
      <w:r>
        <w:rPr>
          <w:rFonts w:cstheme="minorHAnsi"/>
          <w:bCs/>
        </w:rPr>
        <w:tab/>
      </w:r>
      <w:r w:rsidR="00883984" w:rsidRPr="00E66096">
        <w:rPr>
          <w:rFonts w:cstheme="minorHAnsi"/>
          <w:bCs/>
        </w:rPr>
        <w:t xml:space="preserve">Following </w:t>
      </w:r>
      <w:r w:rsidR="004A4880">
        <w:rPr>
          <w:rFonts w:cstheme="minorHAnsi"/>
        </w:rPr>
        <w:t xml:space="preserve">chapters 2 to 6 in this petition deals with Truing up petition for the FY 19 and </w:t>
      </w:r>
      <w:r w:rsidR="004A4880" w:rsidRPr="007B7FF3">
        <w:rPr>
          <w:rFonts w:cstheme="minorHAnsi"/>
        </w:rPr>
        <w:t>chapters 7 to 12 deals with the midterm review</w:t>
      </w:r>
      <w:r w:rsidR="004A4880">
        <w:rPr>
          <w:rFonts w:cstheme="minorHAnsi"/>
        </w:rPr>
        <w:t xml:space="preserve"> of subsequent years of the control period. </w:t>
      </w:r>
    </w:p>
    <w:p w:rsidR="00CF19AF" w:rsidRDefault="00883984" w:rsidP="004A4880">
      <w:pPr>
        <w:spacing w:after="0"/>
        <w:jc w:val="center"/>
      </w:pPr>
      <w:r w:rsidRPr="00CB705A">
        <w:rPr>
          <w:rFonts w:cstheme="minorHAnsi"/>
          <w:bCs/>
        </w:rPr>
        <w:t>___________</w:t>
      </w:r>
    </w:p>
    <w:sectPr w:rsidR="00CF19AF" w:rsidSect="000F61F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7F73" w:rsidRDefault="00D97F73" w:rsidP="00F7787F">
      <w:pPr>
        <w:spacing w:after="0" w:line="240" w:lineRule="auto"/>
      </w:pPr>
      <w:r>
        <w:separator/>
      </w:r>
    </w:p>
  </w:endnote>
  <w:endnote w:type="continuationSeparator" w:id="1">
    <w:p w:rsidR="00D97F73" w:rsidRDefault="00D97F73" w:rsidP="00F778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iberation Serif">
    <w:altName w:val="Times New Roman"/>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4821657"/>
      <w:docPartObj>
        <w:docPartGallery w:val="Page Numbers (Bottom of Page)"/>
        <w:docPartUnique/>
      </w:docPartObj>
    </w:sdtPr>
    <w:sdtContent>
      <w:p w:rsidR="007B7FF3" w:rsidRDefault="00A348F3">
        <w:pPr>
          <w:pStyle w:val="Footer"/>
          <w:jc w:val="center"/>
        </w:pPr>
        <w:fldSimple w:instr=" PAGE   \* MERGEFORMAT ">
          <w:r w:rsidR="00BD74D1">
            <w:rPr>
              <w:noProof/>
            </w:rPr>
            <w:t>2</w:t>
          </w:r>
        </w:fldSimple>
      </w:p>
    </w:sdtContent>
  </w:sdt>
  <w:p w:rsidR="007B7FF3" w:rsidRDefault="007B7F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7F73" w:rsidRDefault="00D97F73" w:rsidP="00F7787F">
      <w:pPr>
        <w:spacing w:after="0" w:line="240" w:lineRule="auto"/>
      </w:pPr>
      <w:r>
        <w:separator/>
      </w:r>
    </w:p>
  </w:footnote>
  <w:footnote w:type="continuationSeparator" w:id="1">
    <w:p w:rsidR="00D97F73" w:rsidRDefault="00D97F73" w:rsidP="00F778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53C6274E"/>
    <w:name w:val="WWNum37"/>
    <w:lvl w:ilvl="0">
      <w:start w:val="1"/>
      <w:numFmt w:val="decimal"/>
      <w:lvlText w:val="%1."/>
      <w:lvlJc w:val="left"/>
      <w:pPr>
        <w:tabs>
          <w:tab w:val="num" w:pos="720"/>
        </w:tabs>
        <w:ind w:left="720" w:hanging="720"/>
      </w:pPr>
      <w:rPr>
        <w:b w:val="0"/>
      </w:rPr>
    </w:lvl>
    <w:lvl w:ilvl="1">
      <w:start w:val="1"/>
      <w:numFmt w:val="lowerRoman"/>
      <w:lvlText w:val="(%2)"/>
      <w:lvlJc w:val="left"/>
      <w:pPr>
        <w:tabs>
          <w:tab w:val="num" w:pos="1440"/>
        </w:tabs>
        <w:ind w:left="1440" w:hanging="720"/>
      </w:pPr>
    </w:lvl>
    <w:lvl w:ilvl="2">
      <w:start w:val="1"/>
      <w:numFmt w:val="bullet"/>
      <w:lvlText w:val=""/>
      <w:lvlJc w:val="left"/>
      <w:pPr>
        <w:tabs>
          <w:tab w:val="num" w:pos="1980"/>
        </w:tabs>
        <w:ind w:left="1980" w:hanging="360"/>
      </w:pPr>
      <w:rPr>
        <w:rFonts w:ascii="Symbol" w:hAnsi="Symbol" w:cs="Times New Roman"/>
      </w:rPr>
    </w:lvl>
    <w:lvl w:ilvl="3">
      <w:start w:val="3"/>
      <w:numFmt w:val="lowerLetter"/>
      <w:lvlText w:val="%2.%3.%4)"/>
      <w:lvlJc w:val="left"/>
      <w:pPr>
        <w:tabs>
          <w:tab w:val="num" w:pos="0"/>
        </w:tabs>
        <w:ind w:left="2520" w:hanging="360"/>
      </w:pPr>
    </w:lvl>
    <w:lvl w:ilvl="4">
      <w:start w:val="1"/>
      <w:numFmt w:val="lowerLetter"/>
      <w:lvlText w:val="(%2.%3.%4.%5)"/>
      <w:lvlJc w:val="left"/>
      <w:pPr>
        <w:tabs>
          <w:tab w:val="num" w:pos="0"/>
        </w:tabs>
        <w:ind w:left="3600" w:hanging="720"/>
      </w:pPr>
      <w:rPr>
        <w:b w:val="0"/>
        <w:bCs/>
      </w:r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1">
    <w:nsid w:val="46AC753B"/>
    <w:multiLevelType w:val="multilevel"/>
    <w:tmpl w:val="874CE08E"/>
    <w:lvl w:ilvl="0">
      <w:start w:val="1"/>
      <w:numFmt w:val="decimal"/>
      <w:lvlText w:val="%1"/>
      <w:lvlJc w:val="left"/>
      <w:pPr>
        <w:ind w:left="720" w:hanging="720"/>
      </w:pPr>
      <w:rPr>
        <w:rFonts w:hint="default"/>
      </w:rPr>
    </w:lvl>
    <w:lvl w:ilvl="1">
      <w:start w:val="1"/>
      <w:numFmt w:val="decimal"/>
      <w:lvlText w:val="%1.%2"/>
      <w:lvlJc w:val="left"/>
      <w:pPr>
        <w:ind w:left="1288" w:hanging="720"/>
      </w:pPr>
      <w:rPr>
        <w:rFonts w:ascii="Trebuchet MS" w:hAnsi="Trebuchet MS" w:hint="default"/>
        <w:b/>
        <w:color w:val="auto"/>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883984"/>
    <w:rsid w:val="00000CC7"/>
    <w:rsid w:val="0003510B"/>
    <w:rsid w:val="000920C4"/>
    <w:rsid w:val="000B01C6"/>
    <w:rsid w:val="000D1A44"/>
    <w:rsid w:val="000D7F52"/>
    <w:rsid w:val="000F61F6"/>
    <w:rsid w:val="00106C23"/>
    <w:rsid w:val="00125A3F"/>
    <w:rsid w:val="00147D1C"/>
    <w:rsid w:val="00152006"/>
    <w:rsid w:val="001765C4"/>
    <w:rsid w:val="00183FD0"/>
    <w:rsid w:val="001947FB"/>
    <w:rsid w:val="001B630D"/>
    <w:rsid w:val="001C4A56"/>
    <w:rsid w:val="001D611D"/>
    <w:rsid w:val="001F4AB2"/>
    <w:rsid w:val="00246179"/>
    <w:rsid w:val="002A231E"/>
    <w:rsid w:val="002A250E"/>
    <w:rsid w:val="002B4A70"/>
    <w:rsid w:val="002C5EA2"/>
    <w:rsid w:val="002D4299"/>
    <w:rsid w:val="002E336B"/>
    <w:rsid w:val="003028C1"/>
    <w:rsid w:val="00307837"/>
    <w:rsid w:val="00383B0A"/>
    <w:rsid w:val="003A5CFE"/>
    <w:rsid w:val="003C5014"/>
    <w:rsid w:val="003E003A"/>
    <w:rsid w:val="003F7BEB"/>
    <w:rsid w:val="0040191D"/>
    <w:rsid w:val="00403E25"/>
    <w:rsid w:val="00413A23"/>
    <w:rsid w:val="00431740"/>
    <w:rsid w:val="00443A05"/>
    <w:rsid w:val="004A4880"/>
    <w:rsid w:val="004A673E"/>
    <w:rsid w:val="004E7C94"/>
    <w:rsid w:val="00520CBF"/>
    <w:rsid w:val="00550EBC"/>
    <w:rsid w:val="005B3540"/>
    <w:rsid w:val="00617947"/>
    <w:rsid w:val="00636585"/>
    <w:rsid w:val="00641E09"/>
    <w:rsid w:val="00643C30"/>
    <w:rsid w:val="0065751E"/>
    <w:rsid w:val="006A0676"/>
    <w:rsid w:val="006A7D09"/>
    <w:rsid w:val="006C6E94"/>
    <w:rsid w:val="006F034A"/>
    <w:rsid w:val="00716DE5"/>
    <w:rsid w:val="00751310"/>
    <w:rsid w:val="0075628B"/>
    <w:rsid w:val="0075630D"/>
    <w:rsid w:val="00784F9B"/>
    <w:rsid w:val="007A2204"/>
    <w:rsid w:val="007B7FF3"/>
    <w:rsid w:val="00854F72"/>
    <w:rsid w:val="00883984"/>
    <w:rsid w:val="008D5B84"/>
    <w:rsid w:val="008F1BAE"/>
    <w:rsid w:val="009375B5"/>
    <w:rsid w:val="00954DE3"/>
    <w:rsid w:val="009563D9"/>
    <w:rsid w:val="00977938"/>
    <w:rsid w:val="009A3853"/>
    <w:rsid w:val="009B2EE8"/>
    <w:rsid w:val="00A33DF9"/>
    <w:rsid w:val="00A348F3"/>
    <w:rsid w:val="00A41B8A"/>
    <w:rsid w:val="00A836CA"/>
    <w:rsid w:val="00A92F62"/>
    <w:rsid w:val="00AC7AD9"/>
    <w:rsid w:val="00AE074E"/>
    <w:rsid w:val="00B167C7"/>
    <w:rsid w:val="00B94433"/>
    <w:rsid w:val="00BA4AB3"/>
    <w:rsid w:val="00BD74D1"/>
    <w:rsid w:val="00C04762"/>
    <w:rsid w:val="00C4118D"/>
    <w:rsid w:val="00C53056"/>
    <w:rsid w:val="00CA2E5E"/>
    <w:rsid w:val="00CA435D"/>
    <w:rsid w:val="00CD5884"/>
    <w:rsid w:val="00CF19AF"/>
    <w:rsid w:val="00D16A81"/>
    <w:rsid w:val="00D84B8F"/>
    <w:rsid w:val="00D97F73"/>
    <w:rsid w:val="00DB12D5"/>
    <w:rsid w:val="00DC2FD5"/>
    <w:rsid w:val="00DE3031"/>
    <w:rsid w:val="00E047BF"/>
    <w:rsid w:val="00E05BA4"/>
    <w:rsid w:val="00E2100A"/>
    <w:rsid w:val="00E510EC"/>
    <w:rsid w:val="00ED22DD"/>
    <w:rsid w:val="00F44B46"/>
    <w:rsid w:val="00F67EA4"/>
    <w:rsid w:val="00F74104"/>
    <w:rsid w:val="00F7787F"/>
    <w:rsid w:val="00F94EBE"/>
    <w:rsid w:val="00FE5849"/>
    <w:rsid w:val="00FE5E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1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L,CV text,Table text,F5 List Paragraph,Dot pt,Bullet 1,Numbered Para 1,List Paragraph Char Char Char,Indicator Text,Citation List,123 List Paragraph,Bullets,Issue Action POC,No Spacing1"/>
    <w:basedOn w:val="Normal"/>
    <w:link w:val="ListParagraphChar"/>
    <w:qFormat/>
    <w:rsid w:val="00883984"/>
    <w:pPr>
      <w:ind w:left="720"/>
      <w:contextualSpacing/>
    </w:pPr>
    <w:rPr>
      <w:lang w:val="en-IN" w:eastAsia="en-IN"/>
    </w:rPr>
  </w:style>
  <w:style w:type="paragraph" w:styleId="NormalWeb">
    <w:name w:val="Normal (Web)"/>
    <w:basedOn w:val="Normal"/>
    <w:uiPriority w:val="99"/>
    <w:unhideWhenUsed/>
    <w:rsid w:val="0088398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883984"/>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IOCNORMAL">
    <w:name w:val="AIOC NORMAL"/>
    <w:basedOn w:val="Normal"/>
    <w:rsid w:val="00883984"/>
    <w:pPr>
      <w:tabs>
        <w:tab w:val="left" w:pos="1440"/>
      </w:tabs>
      <w:spacing w:before="120" w:after="60" w:line="240" w:lineRule="auto"/>
    </w:pPr>
    <w:rPr>
      <w:rFonts w:ascii="Book Antiqua" w:eastAsia="Times New Roman" w:hAnsi="Book Antiqua" w:cs="Book Antiqua"/>
      <w:lang w:val="en-GB"/>
    </w:rPr>
  </w:style>
  <w:style w:type="paragraph" w:styleId="Header">
    <w:name w:val="header"/>
    <w:basedOn w:val="Normal"/>
    <w:link w:val="HeaderChar"/>
    <w:uiPriority w:val="99"/>
    <w:semiHidden/>
    <w:unhideWhenUsed/>
    <w:rsid w:val="00F7787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7787F"/>
  </w:style>
  <w:style w:type="paragraph" w:styleId="Footer">
    <w:name w:val="footer"/>
    <w:basedOn w:val="Normal"/>
    <w:link w:val="FooterChar"/>
    <w:uiPriority w:val="99"/>
    <w:unhideWhenUsed/>
    <w:rsid w:val="00F77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87F"/>
  </w:style>
  <w:style w:type="paragraph" w:customStyle="1" w:styleId="Standard">
    <w:name w:val="Standard"/>
    <w:rsid w:val="0075630D"/>
    <w:pPr>
      <w:suppressAutoHyphens/>
      <w:autoSpaceDN w:val="0"/>
      <w:spacing w:after="0" w:line="240" w:lineRule="auto"/>
      <w:textAlignment w:val="baseline"/>
    </w:pPr>
    <w:rPr>
      <w:rFonts w:ascii="Liberation Serif" w:eastAsia="Arial Unicode MS" w:hAnsi="Liberation Serif" w:cs="Arial Unicode MS"/>
      <w:kern w:val="3"/>
      <w:sz w:val="24"/>
      <w:szCs w:val="24"/>
      <w:lang w:val="en-IN" w:eastAsia="zh-CN" w:bidi="hi-IN"/>
    </w:rPr>
  </w:style>
  <w:style w:type="character" w:customStyle="1" w:styleId="ListParagraphChar">
    <w:name w:val="List Paragraph Char"/>
    <w:aliases w:val="List Paragraph1 Char,Recommendation Char,List Paragraph11 Char,L Char,CV text Char,Table text Char,F5 List Paragraph Char,Dot pt Char,Bullet 1 Char,Numbered Para 1 Char,List Paragraph Char Char Char Char,Indicator Text Char"/>
    <w:basedOn w:val="DefaultParagraphFont"/>
    <w:link w:val="ListParagraph"/>
    <w:locked/>
    <w:rsid w:val="0075630D"/>
    <w:rPr>
      <w:lang w:val="en-IN" w:eastAsia="en-IN"/>
    </w:rPr>
  </w:style>
</w:styles>
</file>

<file path=word/webSettings.xml><?xml version="1.0" encoding="utf-8"?>
<w:webSettings xmlns:r="http://schemas.openxmlformats.org/officeDocument/2006/relationships" xmlns:w="http://schemas.openxmlformats.org/wordprocessingml/2006/main">
  <w:divs>
    <w:div w:id="560749552">
      <w:bodyDiv w:val="1"/>
      <w:marLeft w:val="0"/>
      <w:marRight w:val="0"/>
      <w:marTop w:val="0"/>
      <w:marBottom w:val="0"/>
      <w:divBdr>
        <w:top w:val="none" w:sz="0" w:space="0" w:color="auto"/>
        <w:left w:val="none" w:sz="0" w:space="0" w:color="auto"/>
        <w:bottom w:val="none" w:sz="0" w:space="0" w:color="auto"/>
        <w:right w:val="none" w:sz="0" w:space="0" w:color="auto"/>
      </w:divBdr>
    </w:div>
    <w:div w:id="939487304">
      <w:bodyDiv w:val="1"/>
      <w:marLeft w:val="0"/>
      <w:marRight w:val="0"/>
      <w:marTop w:val="0"/>
      <w:marBottom w:val="0"/>
      <w:divBdr>
        <w:top w:val="none" w:sz="0" w:space="0" w:color="auto"/>
        <w:left w:val="none" w:sz="0" w:space="0" w:color="auto"/>
        <w:bottom w:val="none" w:sz="0" w:space="0" w:color="auto"/>
        <w:right w:val="none" w:sz="0" w:space="0" w:color="auto"/>
      </w:divBdr>
    </w:div>
    <w:div w:id="943734203">
      <w:bodyDiv w:val="1"/>
      <w:marLeft w:val="0"/>
      <w:marRight w:val="0"/>
      <w:marTop w:val="0"/>
      <w:marBottom w:val="0"/>
      <w:divBdr>
        <w:top w:val="none" w:sz="0" w:space="0" w:color="auto"/>
        <w:left w:val="none" w:sz="0" w:space="0" w:color="auto"/>
        <w:bottom w:val="none" w:sz="0" w:space="0" w:color="auto"/>
        <w:right w:val="none" w:sz="0" w:space="0" w:color="auto"/>
      </w:divBdr>
    </w:div>
    <w:div w:id="1137256186">
      <w:bodyDiv w:val="1"/>
      <w:marLeft w:val="0"/>
      <w:marRight w:val="0"/>
      <w:marTop w:val="0"/>
      <w:marBottom w:val="0"/>
      <w:divBdr>
        <w:top w:val="none" w:sz="0" w:space="0" w:color="auto"/>
        <w:left w:val="none" w:sz="0" w:space="0" w:color="auto"/>
        <w:bottom w:val="none" w:sz="0" w:space="0" w:color="auto"/>
        <w:right w:val="none" w:sz="0" w:space="0" w:color="auto"/>
      </w:divBdr>
    </w:div>
    <w:div w:id="1257059136">
      <w:bodyDiv w:val="1"/>
      <w:marLeft w:val="0"/>
      <w:marRight w:val="0"/>
      <w:marTop w:val="0"/>
      <w:marBottom w:val="0"/>
      <w:divBdr>
        <w:top w:val="none" w:sz="0" w:space="0" w:color="auto"/>
        <w:left w:val="none" w:sz="0" w:space="0" w:color="auto"/>
        <w:bottom w:val="none" w:sz="0" w:space="0" w:color="auto"/>
        <w:right w:val="none" w:sz="0" w:space="0" w:color="auto"/>
      </w:divBdr>
    </w:div>
    <w:div w:id="184058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6</Pages>
  <Words>2215</Words>
  <Characters>12629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cp:lastPrinted>2020-03-25T10:06:00Z</cp:lastPrinted>
  <dcterms:created xsi:type="dcterms:W3CDTF">2019-11-11T07:14:00Z</dcterms:created>
  <dcterms:modified xsi:type="dcterms:W3CDTF">2020-03-25T10:07:00Z</dcterms:modified>
</cp:coreProperties>
</file>