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A35C4" w14:textId="4C37685D" w:rsidR="00FD0790" w:rsidRPr="00DB49E2" w:rsidRDefault="00DB49E2" w:rsidP="00DB49E2">
      <w:pPr>
        <w:jc w:val="center"/>
        <w:rPr>
          <w:rFonts w:ascii="Palatino Linotype" w:hAnsi="Palatino Linotype"/>
          <w:sz w:val="24"/>
          <w:szCs w:val="24"/>
          <w:lang w:val="en-US"/>
        </w:rPr>
      </w:pPr>
      <w:r w:rsidRPr="00DB49E2">
        <w:rPr>
          <w:rFonts w:ascii="Palatino Linotype" w:hAnsi="Palatino Linotype"/>
          <w:sz w:val="24"/>
          <w:szCs w:val="24"/>
          <w:lang w:val="en-US"/>
        </w:rPr>
        <w:t>BEFORE THE HONOURABLE</w:t>
      </w:r>
    </w:p>
    <w:p w14:paraId="04AB9394" w14:textId="591E0AA5" w:rsidR="00DB49E2" w:rsidRPr="00DB49E2" w:rsidRDefault="00DB49E2" w:rsidP="00DB49E2">
      <w:pPr>
        <w:jc w:val="center"/>
        <w:rPr>
          <w:rFonts w:ascii="Palatino Linotype" w:hAnsi="Palatino Linotype"/>
          <w:b/>
          <w:bCs/>
          <w:sz w:val="24"/>
          <w:szCs w:val="24"/>
          <w:lang w:val="en-US"/>
        </w:rPr>
      </w:pPr>
      <w:r w:rsidRPr="00DB49E2">
        <w:rPr>
          <w:rFonts w:ascii="Palatino Linotype" w:hAnsi="Palatino Linotype"/>
          <w:b/>
          <w:bCs/>
          <w:sz w:val="24"/>
          <w:szCs w:val="24"/>
          <w:lang w:val="en-US"/>
        </w:rPr>
        <w:t>KERALA STATE ELECTRICITY REGULATORY COMMISSION</w:t>
      </w:r>
    </w:p>
    <w:p w14:paraId="708B3ADF" w14:textId="285E8289" w:rsidR="00DB49E2" w:rsidRDefault="00DB49E2" w:rsidP="00DB49E2">
      <w:pPr>
        <w:jc w:val="center"/>
        <w:rPr>
          <w:rFonts w:ascii="Palatino Linotype" w:hAnsi="Palatino Linotype"/>
          <w:b/>
          <w:bCs/>
          <w:lang w:val="en-US"/>
        </w:rPr>
      </w:pPr>
    </w:p>
    <w:p w14:paraId="4CC28F9F" w14:textId="5F0C9609" w:rsidR="00DB49E2" w:rsidRDefault="00DB49E2" w:rsidP="00DB49E2">
      <w:pPr>
        <w:jc w:val="center"/>
        <w:rPr>
          <w:rFonts w:ascii="Palatino Linotype" w:hAnsi="Palatino Linotype"/>
          <w:b/>
          <w:bCs/>
          <w:lang w:val="en-US"/>
        </w:rPr>
      </w:pPr>
    </w:p>
    <w:p w14:paraId="00E4B7DB" w14:textId="616E0534" w:rsidR="00DB49E2" w:rsidRDefault="00DB49E2" w:rsidP="00DB49E2">
      <w:pPr>
        <w:jc w:val="center"/>
        <w:rPr>
          <w:rFonts w:ascii="Palatino Linotype" w:hAnsi="Palatino Linotype"/>
          <w:b/>
          <w:bCs/>
          <w:lang w:val="en-US"/>
        </w:rPr>
      </w:pPr>
    </w:p>
    <w:p w14:paraId="54CA8205" w14:textId="77EACEDB" w:rsidR="00DB49E2" w:rsidRDefault="00DB49E2" w:rsidP="00DB49E2">
      <w:pPr>
        <w:jc w:val="center"/>
        <w:rPr>
          <w:rFonts w:ascii="Palatino Linotype" w:hAnsi="Palatino Linotype"/>
          <w:b/>
          <w:bCs/>
          <w:lang w:val="en-US"/>
        </w:rPr>
      </w:pPr>
    </w:p>
    <w:p w14:paraId="060EADFC" w14:textId="32D446AA" w:rsidR="00DB49E2" w:rsidRDefault="00DB49E2" w:rsidP="00DB49E2">
      <w:pPr>
        <w:jc w:val="center"/>
        <w:rPr>
          <w:rFonts w:ascii="Palatino Linotype" w:hAnsi="Palatino Linotype"/>
          <w:b/>
          <w:bCs/>
          <w:lang w:val="en-US"/>
        </w:rPr>
      </w:pPr>
    </w:p>
    <w:p w14:paraId="14A7C50C" w14:textId="033F164F" w:rsidR="00931DD0" w:rsidRDefault="00931DD0" w:rsidP="00DB49E2">
      <w:pPr>
        <w:jc w:val="center"/>
        <w:rPr>
          <w:rFonts w:ascii="Palatino Linotype" w:hAnsi="Palatino Linotype"/>
          <w:b/>
          <w:bCs/>
          <w:lang w:val="en-US"/>
        </w:rPr>
      </w:pPr>
    </w:p>
    <w:p w14:paraId="264789FA" w14:textId="2184F4EC" w:rsidR="00931DD0" w:rsidRDefault="00931DD0" w:rsidP="00DB49E2">
      <w:pPr>
        <w:jc w:val="center"/>
        <w:rPr>
          <w:rFonts w:ascii="Palatino Linotype" w:hAnsi="Palatino Linotype"/>
          <w:b/>
          <w:bCs/>
          <w:lang w:val="en-US"/>
        </w:rPr>
      </w:pPr>
    </w:p>
    <w:p w14:paraId="04B4B597" w14:textId="77777777" w:rsidR="00931DD0" w:rsidRDefault="00931DD0" w:rsidP="00DB49E2">
      <w:pPr>
        <w:jc w:val="center"/>
        <w:rPr>
          <w:rFonts w:ascii="Palatino Linotype" w:hAnsi="Palatino Linotype"/>
          <w:b/>
          <w:bCs/>
          <w:lang w:val="en-US"/>
        </w:rPr>
      </w:pPr>
    </w:p>
    <w:p w14:paraId="238850A6" w14:textId="3F8AAF2B" w:rsidR="00DB49E2" w:rsidRDefault="00DB49E2" w:rsidP="00DB49E2">
      <w:pPr>
        <w:jc w:val="center"/>
        <w:rPr>
          <w:rFonts w:ascii="Palatino Linotype" w:hAnsi="Palatino Linotype"/>
          <w:b/>
          <w:bCs/>
          <w:lang w:val="en-US"/>
        </w:rPr>
      </w:pPr>
    </w:p>
    <w:p w14:paraId="4BBB88A7" w14:textId="77777777" w:rsidR="00DB49E2" w:rsidRPr="00931DD0" w:rsidRDefault="00DB49E2" w:rsidP="00DB49E2">
      <w:pPr>
        <w:jc w:val="center"/>
        <w:rPr>
          <w:rFonts w:ascii="Palatino Linotype" w:hAnsi="Palatino Linotype"/>
          <w:b/>
          <w:bCs/>
          <w:sz w:val="32"/>
          <w:szCs w:val="32"/>
          <w:u w:val="thick"/>
          <w:lang w:val="en-US"/>
        </w:rPr>
      </w:pPr>
      <w:r w:rsidRPr="00931DD0">
        <w:rPr>
          <w:rFonts w:ascii="Palatino Linotype" w:hAnsi="Palatino Linotype"/>
          <w:b/>
          <w:bCs/>
          <w:sz w:val="32"/>
          <w:szCs w:val="32"/>
          <w:u w:val="thick"/>
          <w:lang w:val="en-US"/>
        </w:rPr>
        <w:t xml:space="preserve">PETITION IN THE MATTER OF APPROVAL OF </w:t>
      </w:r>
    </w:p>
    <w:p w14:paraId="466EEDAC" w14:textId="796B9AE8" w:rsidR="00DB49E2" w:rsidRPr="00931DD0" w:rsidRDefault="00DB49E2" w:rsidP="00DB49E2">
      <w:pPr>
        <w:jc w:val="center"/>
        <w:rPr>
          <w:rFonts w:ascii="Palatino Linotype" w:hAnsi="Palatino Linotype"/>
          <w:b/>
          <w:bCs/>
          <w:sz w:val="32"/>
          <w:szCs w:val="32"/>
          <w:u w:val="thick"/>
          <w:lang w:val="en-US"/>
        </w:rPr>
      </w:pPr>
      <w:r w:rsidRPr="00931DD0">
        <w:rPr>
          <w:rFonts w:ascii="Palatino Linotype" w:hAnsi="Palatino Linotype"/>
          <w:b/>
          <w:bCs/>
          <w:sz w:val="32"/>
          <w:szCs w:val="32"/>
          <w:u w:val="thick"/>
          <w:lang w:val="en-US"/>
        </w:rPr>
        <w:t>CAPITAL EXPENDITURE FROM 2013-14 TO 2018-19</w:t>
      </w:r>
    </w:p>
    <w:p w14:paraId="3022BA88" w14:textId="3F5ABDCF" w:rsidR="00DB49E2" w:rsidRDefault="00DB49E2" w:rsidP="00DB49E2">
      <w:pPr>
        <w:jc w:val="center"/>
        <w:rPr>
          <w:rFonts w:ascii="Palatino Linotype" w:hAnsi="Palatino Linotype"/>
          <w:b/>
          <w:bCs/>
          <w:sz w:val="28"/>
          <w:szCs w:val="28"/>
          <w:lang w:val="en-US"/>
        </w:rPr>
      </w:pPr>
    </w:p>
    <w:p w14:paraId="17309634" w14:textId="3DFF00DD" w:rsidR="00DB49E2" w:rsidRDefault="00DB49E2" w:rsidP="00DB49E2">
      <w:pPr>
        <w:jc w:val="center"/>
        <w:rPr>
          <w:rFonts w:ascii="Palatino Linotype" w:hAnsi="Palatino Linotype"/>
          <w:b/>
          <w:bCs/>
          <w:sz w:val="28"/>
          <w:szCs w:val="28"/>
          <w:lang w:val="en-US"/>
        </w:rPr>
      </w:pPr>
    </w:p>
    <w:p w14:paraId="7AD0EC0F" w14:textId="73AAFCD1" w:rsidR="00DB49E2" w:rsidRDefault="00DB49E2" w:rsidP="00DB49E2">
      <w:pPr>
        <w:jc w:val="center"/>
        <w:rPr>
          <w:rFonts w:ascii="Palatino Linotype" w:hAnsi="Palatino Linotype"/>
          <w:b/>
          <w:bCs/>
          <w:sz w:val="28"/>
          <w:szCs w:val="28"/>
          <w:lang w:val="en-US"/>
        </w:rPr>
      </w:pPr>
    </w:p>
    <w:p w14:paraId="01B1C601" w14:textId="1C05D361" w:rsidR="00931DD0" w:rsidRDefault="00931DD0" w:rsidP="00DB49E2">
      <w:pPr>
        <w:jc w:val="center"/>
        <w:rPr>
          <w:rFonts w:ascii="Palatino Linotype" w:hAnsi="Palatino Linotype"/>
          <w:b/>
          <w:bCs/>
          <w:sz w:val="28"/>
          <w:szCs w:val="28"/>
          <w:lang w:val="en-US"/>
        </w:rPr>
      </w:pPr>
    </w:p>
    <w:p w14:paraId="268B00DE" w14:textId="3DACF9D9" w:rsidR="00931DD0" w:rsidRDefault="00931DD0" w:rsidP="00DB49E2">
      <w:pPr>
        <w:jc w:val="center"/>
        <w:rPr>
          <w:rFonts w:ascii="Palatino Linotype" w:hAnsi="Palatino Linotype"/>
          <w:b/>
          <w:bCs/>
          <w:sz w:val="28"/>
          <w:szCs w:val="28"/>
          <w:lang w:val="en-US"/>
        </w:rPr>
      </w:pPr>
    </w:p>
    <w:p w14:paraId="2FF9D253" w14:textId="1E06817D" w:rsidR="00931DD0" w:rsidRDefault="00931DD0" w:rsidP="00DB49E2">
      <w:pPr>
        <w:jc w:val="center"/>
        <w:rPr>
          <w:rFonts w:ascii="Palatino Linotype" w:hAnsi="Palatino Linotype"/>
          <w:b/>
          <w:bCs/>
          <w:sz w:val="28"/>
          <w:szCs w:val="28"/>
          <w:lang w:val="en-US"/>
        </w:rPr>
      </w:pPr>
    </w:p>
    <w:p w14:paraId="7AA248E3" w14:textId="3ED31A4F" w:rsidR="00931DD0" w:rsidRDefault="00931DD0" w:rsidP="00DB49E2">
      <w:pPr>
        <w:jc w:val="center"/>
        <w:rPr>
          <w:rFonts w:ascii="Palatino Linotype" w:hAnsi="Palatino Linotype"/>
          <w:b/>
          <w:bCs/>
          <w:sz w:val="28"/>
          <w:szCs w:val="28"/>
          <w:lang w:val="en-US"/>
        </w:rPr>
      </w:pPr>
    </w:p>
    <w:p w14:paraId="43A52DA1" w14:textId="77777777" w:rsidR="00931DD0" w:rsidRDefault="00931DD0" w:rsidP="00DB49E2">
      <w:pPr>
        <w:jc w:val="center"/>
        <w:rPr>
          <w:rFonts w:ascii="Palatino Linotype" w:hAnsi="Palatino Linotype"/>
          <w:b/>
          <w:bCs/>
          <w:sz w:val="28"/>
          <w:szCs w:val="28"/>
          <w:lang w:val="en-US"/>
        </w:rPr>
      </w:pPr>
    </w:p>
    <w:p w14:paraId="70AE65AD" w14:textId="6D7F8373" w:rsidR="00DB49E2" w:rsidRDefault="00DB49E2" w:rsidP="00DB49E2">
      <w:pPr>
        <w:jc w:val="center"/>
        <w:rPr>
          <w:rFonts w:ascii="Palatino Linotype" w:hAnsi="Palatino Linotype"/>
          <w:b/>
          <w:bCs/>
          <w:sz w:val="28"/>
          <w:szCs w:val="28"/>
          <w:lang w:val="en-US"/>
        </w:rPr>
      </w:pPr>
    </w:p>
    <w:p w14:paraId="4FE2B84E" w14:textId="0190C57B" w:rsidR="00DB49E2" w:rsidRPr="00DB49E2" w:rsidRDefault="00DB49E2" w:rsidP="00931DD0">
      <w:pPr>
        <w:shd w:val="clear" w:color="auto" w:fill="DBDBDB" w:themeFill="accent3" w:themeFillTint="66"/>
        <w:jc w:val="center"/>
        <w:rPr>
          <w:rFonts w:ascii="Palatino Linotype" w:hAnsi="Palatino Linotype"/>
          <w:sz w:val="24"/>
          <w:szCs w:val="24"/>
          <w:lang w:val="en-US"/>
        </w:rPr>
      </w:pPr>
      <w:r w:rsidRPr="00DB49E2">
        <w:rPr>
          <w:rFonts w:ascii="Palatino Linotype" w:hAnsi="Palatino Linotype"/>
          <w:sz w:val="24"/>
          <w:szCs w:val="24"/>
          <w:lang w:val="en-US"/>
        </w:rPr>
        <w:t>SUBMITTED BY</w:t>
      </w:r>
    </w:p>
    <w:p w14:paraId="29F4B94E" w14:textId="0D542171" w:rsidR="00EC1EDC" w:rsidRDefault="00DB49E2" w:rsidP="00931DD0">
      <w:pPr>
        <w:shd w:val="clear" w:color="auto" w:fill="DBDBDB" w:themeFill="accent3" w:themeFillTint="66"/>
        <w:jc w:val="center"/>
        <w:rPr>
          <w:rFonts w:ascii="Palatino Linotype" w:hAnsi="Palatino Linotype"/>
          <w:b/>
          <w:bCs/>
          <w:sz w:val="24"/>
          <w:szCs w:val="24"/>
          <w:lang w:val="en-US"/>
        </w:rPr>
      </w:pPr>
      <w:r w:rsidRPr="00DB49E2">
        <w:rPr>
          <w:rFonts w:ascii="Palatino Linotype" w:hAnsi="Palatino Linotype"/>
          <w:b/>
          <w:bCs/>
          <w:sz w:val="24"/>
          <w:szCs w:val="24"/>
          <w:lang w:val="en-US"/>
        </w:rPr>
        <w:t>INFOPARKS KERALA</w:t>
      </w:r>
    </w:p>
    <w:p w14:paraId="719CE412" w14:textId="77777777" w:rsidR="0099661B" w:rsidRDefault="00EC1EDC" w:rsidP="0099661B">
      <w:pPr>
        <w:spacing w:after="0"/>
        <w:jc w:val="center"/>
        <w:rPr>
          <w:rFonts w:ascii="Times New Roman" w:hAnsi="Times New Roman" w:cs="Times New Roman"/>
          <w:sz w:val="24"/>
          <w:szCs w:val="24"/>
        </w:rPr>
      </w:pPr>
      <w:r>
        <w:rPr>
          <w:rFonts w:ascii="Palatino Linotype" w:hAnsi="Palatino Linotype"/>
          <w:b/>
          <w:bCs/>
          <w:sz w:val="24"/>
          <w:szCs w:val="24"/>
          <w:lang w:val="en-US"/>
        </w:rPr>
        <w:br w:type="page"/>
      </w:r>
    </w:p>
    <w:p w14:paraId="6E5ED1BB" w14:textId="77777777" w:rsidR="0099661B" w:rsidRPr="0099661B" w:rsidRDefault="0099661B" w:rsidP="0099661B">
      <w:pPr>
        <w:spacing w:after="0"/>
        <w:jc w:val="center"/>
        <w:rPr>
          <w:rFonts w:ascii="Palatino Linotype" w:hAnsi="Palatino Linotype" w:cs="Times New Roman"/>
          <w:sz w:val="24"/>
          <w:szCs w:val="24"/>
        </w:rPr>
      </w:pPr>
      <w:r w:rsidRPr="0099661B">
        <w:rPr>
          <w:rFonts w:ascii="Palatino Linotype" w:hAnsi="Palatino Linotype" w:cs="Times New Roman"/>
          <w:sz w:val="24"/>
          <w:szCs w:val="24"/>
        </w:rPr>
        <w:lastRenderedPageBreak/>
        <w:t xml:space="preserve">BEFORE </w:t>
      </w:r>
      <w:r w:rsidRPr="0099661B">
        <w:rPr>
          <w:rFonts w:ascii="Palatino Linotype" w:hAnsi="Palatino Linotype" w:cs="Times New Roman"/>
          <w:b/>
          <w:sz w:val="24"/>
          <w:szCs w:val="24"/>
        </w:rPr>
        <w:t>THE KERALA STATE ELECTRICITY REGULATORY COMMISSION</w:t>
      </w:r>
    </w:p>
    <w:p w14:paraId="46A0E14E" w14:textId="77777777" w:rsidR="0099661B" w:rsidRPr="0099661B" w:rsidRDefault="0099661B" w:rsidP="0099661B">
      <w:pPr>
        <w:spacing w:after="0"/>
        <w:jc w:val="center"/>
        <w:rPr>
          <w:rFonts w:ascii="Palatino Linotype" w:hAnsi="Palatino Linotype" w:cs="Times New Roman"/>
          <w:sz w:val="24"/>
          <w:szCs w:val="24"/>
        </w:rPr>
      </w:pPr>
      <w:r w:rsidRPr="0099661B">
        <w:rPr>
          <w:rFonts w:ascii="Palatino Linotype" w:hAnsi="Palatino Linotype" w:cs="Times New Roman"/>
          <w:sz w:val="24"/>
          <w:szCs w:val="24"/>
        </w:rPr>
        <w:t xml:space="preserve">At its office at C.V Raman Pillai </w:t>
      </w:r>
      <w:proofErr w:type="spellStart"/>
      <w:proofErr w:type="gramStart"/>
      <w:r w:rsidRPr="0099661B">
        <w:rPr>
          <w:rFonts w:ascii="Palatino Linotype" w:hAnsi="Palatino Linotype" w:cs="Times New Roman"/>
          <w:sz w:val="24"/>
          <w:szCs w:val="24"/>
        </w:rPr>
        <w:t>Road,Vellayambalam</w:t>
      </w:r>
      <w:proofErr w:type="gramEnd"/>
      <w:r w:rsidRPr="0099661B">
        <w:rPr>
          <w:rFonts w:ascii="Palatino Linotype" w:hAnsi="Palatino Linotype" w:cs="Times New Roman"/>
          <w:sz w:val="24"/>
          <w:szCs w:val="24"/>
        </w:rPr>
        <w:t>,Thiruvananthapuram</w:t>
      </w:r>
      <w:proofErr w:type="spellEnd"/>
    </w:p>
    <w:p w14:paraId="24F0363E" w14:textId="77777777" w:rsidR="0099661B" w:rsidRPr="00D665BB" w:rsidRDefault="0099661B" w:rsidP="0099661B">
      <w:pPr>
        <w:spacing w:after="0"/>
        <w:jc w:val="center"/>
        <w:rPr>
          <w:rFonts w:ascii="Palatino Linotype" w:hAnsi="Palatino Linotype" w:cs="Times New Roman"/>
          <w:sz w:val="24"/>
          <w:szCs w:val="24"/>
        </w:rPr>
      </w:pPr>
    </w:p>
    <w:p w14:paraId="2E5DB840" w14:textId="77777777" w:rsidR="0099661B" w:rsidRPr="00D665BB" w:rsidRDefault="0099661B" w:rsidP="0099661B">
      <w:pPr>
        <w:spacing w:after="0"/>
        <w:jc w:val="center"/>
        <w:rPr>
          <w:rFonts w:ascii="Palatino Linotype" w:hAnsi="Palatino Linotype" w:cs="Times New Roman"/>
          <w:sz w:val="24"/>
          <w:szCs w:val="24"/>
        </w:rPr>
      </w:pPr>
      <w:r w:rsidRPr="00D665BB">
        <w:rPr>
          <w:rFonts w:ascii="Palatino Linotype" w:hAnsi="Palatino Linotype" w:cs="Times New Roman"/>
          <w:sz w:val="24"/>
          <w:szCs w:val="24"/>
        </w:rPr>
        <w:t>Petition No.</w:t>
      </w:r>
    </w:p>
    <w:p w14:paraId="5C722CEA" w14:textId="77777777" w:rsidR="0099661B" w:rsidRPr="00D665BB" w:rsidRDefault="0099661B" w:rsidP="0099661B">
      <w:pPr>
        <w:spacing w:after="0"/>
        <w:jc w:val="center"/>
        <w:rPr>
          <w:rFonts w:ascii="Palatino Linotype" w:hAnsi="Palatino Linotype" w:cs="Times New Roman"/>
          <w:sz w:val="24"/>
          <w:szCs w:val="24"/>
        </w:rPr>
      </w:pPr>
    </w:p>
    <w:p w14:paraId="55DCA449" w14:textId="77777777" w:rsidR="0099661B" w:rsidRDefault="0099661B" w:rsidP="0099661B">
      <w:pPr>
        <w:spacing w:after="0"/>
        <w:jc w:val="both"/>
        <w:rPr>
          <w:rFonts w:ascii="Palatino Linotype" w:hAnsi="Palatino Linotype" w:cs="Times New Roman"/>
          <w:sz w:val="28"/>
          <w:szCs w:val="28"/>
        </w:rPr>
      </w:pPr>
    </w:p>
    <w:p w14:paraId="2A5B8F6F" w14:textId="77777777" w:rsidR="0099661B" w:rsidRDefault="0099661B" w:rsidP="0099661B">
      <w:pPr>
        <w:spacing w:after="0"/>
        <w:jc w:val="both"/>
        <w:rPr>
          <w:rFonts w:ascii="Palatino Linotype" w:hAnsi="Palatino Linotype" w:cs="Times New Roman"/>
          <w:sz w:val="28"/>
          <w:szCs w:val="28"/>
        </w:rPr>
      </w:pPr>
    </w:p>
    <w:p w14:paraId="2331F9A8" w14:textId="0C977B22" w:rsidR="0099661B" w:rsidRPr="0099661B" w:rsidRDefault="0099661B" w:rsidP="0099661B">
      <w:pPr>
        <w:spacing w:after="0"/>
        <w:jc w:val="both"/>
        <w:rPr>
          <w:rFonts w:ascii="Palatino Linotype" w:hAnsi="Palatino Linotype" w:cs="Times New Roman"/>
          <w:sz w:val="28"/>
          <w:szCs w:val="28"/>
        </w:rPr>
      </w:pPr>
      <w:r w:rsidRPr="0099661B">
        <w:rPr>
          <w:rFonts w:ascii="Palatino Linotype" w:hAnsi="Palatino Linotype" w:cs="Times New Roman"/>
          <w:sz w:val="28"/>
          <w:szCs w:val="28"/>
        </w:rPr>
        <w:t>IN THE MATTER OF: Petition for approval of capital expenditure from 2013-14 to 2018-19 of the Distribution Licensee INFOPARK</w:t>
      </w:r>
    </w:p>
    <w:p w14:paraId="4F43640B" w14:textId="77777777" w:rsidR="0099661B" w:rsidRPr="00D665BB" w:rsidRDefault="0099661B" w:rsidP="0099661B">
      <w:pPr>
        <w:spacing w:after="0"/>
        <w:jc w:val="both"/>
        <w:rPr>
          <w:rFonts w:ascii="Palatino Linotype" w:hAnsi="Palatino Linotype" w:cs="Times New Roman"/>
          <w:sz w:val="24"/>
          <w:szCs w:val="24"/>
        </w:rPr>
      </w:pPr>
    </w:p>
    <w:p w14:paraId="228F0771" w14:textId="77777777" w:rsidR="0099661B" w:rsidRDefault="0099661B" w:rsidP="0099661B">
      <w:pPr>
        <w:spacing w:after="0"/>
        <w:jc w:val="both"/>
        <w:rPr>
          <w:rFonts w:ascii="Palatino Linotype" w:hAnsi="Palatino Linotype" w:cs="Times New Roman"/>
          <w:sz w:val="24"/>
          <w:szCs w:val="24"/>
        </w:rPr>
      </w:pPr>
    </w:p>
    <w:p w14:paraId="52ACB492" w14:textId="77777777" w:rsidR="0099661B" w:rsidRDefault="0099661B" w:rsidP="0099661B">
      <w:pPr>
        <w:spacing w:after="0"/>
        <w:jc w:val="both"/>
        <w:rPr>
          <w:rFonts w:ascii="Palatino Linotype" w:hAnsi="Palatino Linotype" w:cs="Times New Roman"/>
          <w:sz w:val="24"/>
          <w:szCs w:val="24"/>
        </w:rPr>
      </w:pPr>
    </w:p>
    <w:p w14:paraId="6761D4CF" w14:textId="159A6520" w:rsidR="0099661B" w:rsidRDefault="0099661B" w:rsidP="0099661B">
      <w:pPr>
        <w:spacing w:after="0"/>
        <w:jc w:val="both"/>
        <w:rPr>
          <w:rFonts w:ascii="Palatino Linotype" w:hAnsi="Palatino Linotype" w:cs="Times New Roman"/>
          <w:sz w:val="28"/>
          <w:szCs w:val="28"/>
        </w:rPr>
      </w:pPr>
      <w:r>
        <w:rPr>
          <w:rFonts w:ascii="Palatino Linotype" w:hAnsi="Palatino Linotype" w:cs="Times New Roman"/>
          <w:sz w:val="24"/>
          <w:szCs w:val="24"/>
        </w:rPr>
        <w:t xml:space="preserve">Petitioner: </w:t>
      </w:r>
      <w:r w:rsidRPr="0099661B">
        <w:rPr>
          <w:rFonts w:ascii="Palatino Linotype" w:hAnsi="Palatino Linotype" w:cs="Times New Roman"/>
          <w:sz w:val="28"/>
          <w:szCs w:val="28"/>
        </w:rPr>
        <w:t xml:space="preserve">M/s. INFOPARKS KERALA, Park Centre Building, </w:t>
      </w:r>
      <w:proofErr w:type="spellStart"/>
      <w:r w:rsidRPr="0099661B">
        <w:rPr>
          <w:rFonts w:ascii="Palatino Linotype" w:hAnsi="Palatino Linotype" w:cs="Times New Roman"/>
          <w:sz w:val="28"/>
          <w:szCs w:val="28"/>
        </w:rPr>
        <w:t>Infopark</w:t>
      </w:r>
      <w:proofErr w:type="spellEnd"/>
      <w:r w:rsidRPr="0099661B">
        <w:rPr>
          <w:rFonts w:ascii="Palatino Linotype" w:hAnsi="Palatino Linotype" w:cs="Times New Roman"/>
          <w:sz w:val="28"/>
          <w:szCs w:val="28"/>
        </w:rPr>
        <w:t xml:space="preserve"> Campus 682 042</w:t>
      </w:r>
    </w:p>
    <w:p w14:paraId="5F264142" w14:textId="19FCB16D" w:rsidR="0099661B" w:rsidRDefault="0099661B" w:rsidP="0099661B">
      <w:pPr>
        <w:spacing w:after="0"/>
        <w:jc w:val="both"/>
        <w:rPr>
          <w:rFonts w:ascii="Palatino Linotype" w:hAnsi="Palatino Linotype" w:cs="Times New Roman"/>
          <w:sz w:val="28"/>
          <w:szCs w:val="28"/>
        </w:rPr>
      </w:pPr>
      <w:r>
        <w:rPr>
          <w:rFonts w:ascii="Palatino Linotype" w:hAnsi="Palatino Linotype" w:cs="Times New Roman"/>
          <w:noProof/>
          <w:sz w:val="28"/>
          <w:szCs w:val="28"/>
        </w:rPr>
        <mc:AlternateContent>
          <mc:Choice Requires="wps">
            <w:drawing>
              <wp:anchor distT="0" distB="0" distL="114300" distR="114300" simplePos="0" relativeHeight="251659264" behindDoc="0" locked="0" layoutInCell="1" allowOverlap="1" wp14:anchorId="0E2F6EA7" wp14:editId="720685D9">
                <wp:simplePos x="0" y="0"/>
                <wp:positionH relativeFrom="page">
                  <wp:posOffset>320040</wp:posOffset>
                </wp:positionH>
                <wp:positionV relativeFrom="paragraph">
                  <wp:posOffset>184785</wp:posOffset>
                </wp:positionV>
                <wp:extent cx="7086600" cy="30480"/>
                <wp:effectExtent l="0" t="0" r="19050" b="26670"/>
                <wp:wrapNone/>
                <wp:docPr id="2" name="Straight Connector 2"/>
                <wp:cNvGraphicFramePr/>
                <a:graphic xmlns:a="http://schemas.openxmlformats.org/drawingml/2006/main">
                  <a:graphicData uri="http://schemas.microsoft.com/office/word/2010/wordprocessingShape">
                    <wps:wsp>
                      <wps:cNvCnPr/>
                      <wps:spPr>
                        <a:xfrm flipV="1">
                          <a:off x="0" y="0"/>
                          <a:ext cx="708660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A399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2pt,14.55pt" to="583.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" strokecolor="black [3213]" strokeweight=".5pt">
                <v:stroke joinstyle="miter"/>
                <w10:wrap anchorx="page"/>
              </v:line>
            </w:pict>
          </mc:Fallback>
        </mc:AlternateContent>
      </w:r>
    </w:p>
    <w:p w14:paraId="46B63C40" w14:textId="77777777" w:rsidR="0099661B" w:rsidRPr="0099661B" w:rsidRDefault="0099661B" w:rsidP="0099661B">
      <w:pPr>
        <w:spacing w:after="0"/>
        <w:jc w:val="both"/>
        <w:rPr>
          <w:rFonts w:ascii="Palatino Linotype" w:hAnsi="Palatino Linotype" w:cs="Times New Roman"/>
          <w:sz w:val="28"/>
          <w:szCs w:val="28"/>
        </w:rPr>
      </w:pPr>
    </w:p>
    <w:p w14:paraId="6F93B03C" w14:textId="13E5B463" w:rsidR="00EC1EDC" w:rsidRDefault="0099661B">
      <w:pPr>
        <w:rPr>
          <w:rFonts w:ascii="Palatino Linotype" w:hAnsi="Palatino Linotype"/>
          <w:lang w:val="en-US"/>
        </w:rPr>
      </w:pPr>
      <w:r w:rsidRPr="0099661B">
        <w:rPr>
          <w:rFonts w:ascii="Palatino Linotype" w:hAnsi="Palatino Linotype"/>
          <w:lang w:val="en-US"/>
        </w:rPr>
        <w:t>THE PETITIONER RESPECTFULLY SUBMITS THE FOLLOWING FACTS:</w:t>
      </w:r>
    </w:p>
    <w:p w14:paraId="6E45F95A" w14:textId="0D7BE52A" w:rsidR="0099661B" w:rsidRDefault="0099661B">
      <w:pPr>
        <w:rPr>
          <w:rFonts w:ascii="Palatino Linotype" w:hAnsi="Palatino Linotype"/>
          <w:lang w:val="en-US"/>
        </w:rPr>
      </w:pPr>
    </w:p>
    <w:p w14:paraId="65132C49" w14:textId="5537BD50" w:rsidR="0099661B" w:rsidRDefault="0099661B" w:rsidP="0099661B">
      <w:pPr>
        <w:pStyle w:val="ListParagraph"/>
        <w:numPr>
          <w:ilvl w:val="0"/>
          <w:numId w:val="1"/>
        </w:numPr>
        <w:jc w:val="both"/>
        <w:rPr>
          <w:rFonts w:ascii="Palatino Linotype" w:hAnsi="Palatino Linotype"/>
          <w:sz w:val="24"/>
          <w:szCs w:val="24"/>
          <w:lang w:val="en-US"/>
        </w:rPr>
      </w:pPr>
      <w:r w:rsidRPr="0099661B">
        <w:rPr>
          <w:rFonts w:ascii="Palatino Linotype" w:hAnsi="Palatino Linotype"/>
          <w:sz w:val="24"/>
          <w:szCs w:val="24"/>
          <w:lang w:val="en-US"/>
        </w:rPr>
        <w:t xml:space="preserve">The petitioner is a </w:t>
      </w:r>
      <w:r>
        <w:rPr>
          <w:rFonts w:ascii="Palatino Linotype" w:hAnsi="Palatino Linotype"/>
          <w:sz w:val="24"/>
          <w:szCs w:val="24"/>
          <w:lang w:val="en-US"/>
        </w:rPr>
        <w:t>S</w:t>
      </w:r>
      <w:r w:rsidRPr="0099661B">
        <w:rPr>
          <w:rFonts w:ascii="Palatino Linotype" w:hAnsi="Palatino Linotype"/>
          <w:sz w:val="24"/>
          <w:szCs w:val="24"/>
          <w:lang w:val="en-US"/>
        </w:rPr>
        <w:t xml:space="preserve">tate </w:t>
      </w:r>
      <w:r>
        <w:rPr>
          <w:rFonts w:ascii="Palatino Linotype" w:hAnsi="Palatino Linotype"/>
          <w:sz w:val="24"/>
          <w:szCs w:val="24"/>
          <w:lang w:val="en-US"/>
        </w:rPr>
        <w:t xml:space="preserve">Government owned registered society chiefly engaged in development of Technology parks for promotion of Electronics and Information Technology business in the State of Kerala and possess Electricity Distribution Licenses for supply of electricity within the two parks so developed in Cherthala and Phase-II in </w:t>
      </w:r>
      <w:proofErr w:type="spellStart"/>
      <w:r>
        <w:rPr>
          <w:rFonts w:ascii="Palatino Linotype" w:hAnsi="Palatino Linotype"/>
          <w:sz w:val="24"/>
          <w:szCs w:val="24"/>
          <w:lang w:val="en-US"/>
        </w:rPr>
        <w:t>Kakkanad</w:t>
      </w:r>
      <w:proofErr w:type="spellEnd"/>
      <w:r>
        <w:rPr>
          <w:rFonts w:ascii="Palatino Linotype" w:hAnsi="Palatino Linotype"/>
          <w:sz w:val="24"/>
          <w:szCs w:val="24"/>
          <w:lang w:val="en-US"/>
        </w:rPr>
        <w:t>. The Petitioner licensee</w:t>
      </w:r>
      <w:r w:rsidR="00627BED">
        <w:rPr>
          <w:rFonts w:ascii="Palatino Linotype" w:hAnsi="Palatino Linotype"/>
          <w:sz w:val="24"/>
          <w:szCs w:val="24"/>
          <w:lang w:val="en-US"/>
        </w:rPr>
        <w:t xml:space="preserve"> has been regularly submitting petitions for approval of Aggregate Revenue Requirement (ARR), Expected Revenue from Charges (ERC), </w:t>
      </w:r>
      <w:r w:rsidR="00694420">
        <w:rPr>
          <w:rFonts w:ascii="Palatino Linotype" w:hAnsi="Palatino Linotype"/>
          <w:sz w:val="24"/>
          <w:szCs w:val="24"/>
          <w:lang w:val="en-US"/>
        </w:rPr>
        <w:t>Yearend</w:t>
      </w:r>
      <w:r w:rsidR="00627BED">
        <w:rPr>
          <w:rFonts w:ascii="Palatino Linotype" w:hAnsi="Palatino Linotype"/>
          <w:sz w:val="24"/>
          <w:szCs w:val="24"/>
          <w:lang w:val="en-US"/>
        </w:rPr>
        <w:t xml:space="preserve"> Truing Up Petitions and other submissions as per the prevailing acts and regulations.</w:t>
      </w:r>
    </w:p>
    <w:p w14:paraId="5C08D6FA" w14:textId="5B29F109" w:rsidR="00951699" w:rsidRDefault="00951699" w:rsidP="00951699">
      <w:pPr>
        <w:jc w:val="both"/>
        <w:rPr>
          <w:rFonts w:ascii="Palatino Linotype" w:hAnsi="Palatino Linotype"/>
          <w:sz w:val="24"/>
          <w:szCs w:val="24"/>
          <w:lang w:val="en-US"/>
        </w:rPr>
      </w:pPr>
    </w:p>
    <w:p w14:paraId="7310DED4" w14:textId="534E166A" w:rsidR="00951699" w:rsidRDefault="00951699" w:rsidP="00951699">
      <w:pPr>
        <w:pStyle w:val="ListParagraph"/>
        <w:numPr>
          <w:ilvl w:val="0"/>
          <w:numId w:val="1"/>
        </w:numPr>
        <w:jc w:val="both"/>
        <w:rPr>
          <w:rFonts w:ascii="Palatino Linotype" w:hAnsi="Palatino Linotype"/>
          <w:sz w:val="24"/>
          <w:szCs w:val="24"/>
          <w:lang w:val="en-US"/>
        </w:rPr>
      </w:pPr>
      <w:r>
        <w:rPr>
          <w:rFonts w:ascii="Palatino Linotype" w:hAnsi="Palatino Linotype"/>
          <w:sz w:val="24"/>
          <w:szCs w:val="24"/>
          <w:lang w:val="en-US"/>
        </w:rPr>
        <w:t xml:space="preserve">The land for the development of the parks has been provided by the State Government. The capital for the development of the Parks also has been provided by the State Government mainly as grants to the petitioner. A portion of the capital requirement has been met by term loan from </w:t>
      </w:r>
      <w:r w:rsidR="005A1E89">
        <w:rPr>
          <w:rFonts w:ascii="Palatino Linotype" w:hAnsi="Palatino Linotype"/>
          <w:sz w:val="24"/>
          <w:szCs w:val="24"/>
          <w:lang w:val="en-US"/>
        </w:rPr>
        <w:t xml:space="preserve">South Indian </w:t>
      </w:r>
      <w:r>
        <w:rPr>
          <w:rFonts w:ascii="Palatino Linotype" w:hAnsi="Palatino Linotype"/>
          <w:sz w:val="24"/>
          <w:szCs w:val="24"/>
          <w:lang w:val="en-US"/>
        </w:rPr>
        <w:t>ban</w:t>
      </w:r>
      <w:r w:rsidR="005A1E89">
        <w:rPr>
          <w:rFonts w:ascii="Palatino Linotype" w:hAnsi="Palatino Linotype"/>
          <w:sz w:val="24"/>
          <w:szCs w:val="24"/>
          <w:lang w:val="en-US"/>
        </w:rPr>
        <w:t xml:space="preserve">k which has been repaid by without any default by the petitioner. The petitioner has been submitting the capital investment </w:t>
      </w:r>
      <w:r w:rsidR="00596549">
        <w:rPr>
          <w:rFonts w:ascii="Palatino Linotype" w:hAnsi="Palatino Linotype"/>
          <w:sz w:val="24"/>
          <w:szCs w:val="24"/>
          <w:lang w:val="en-US"/>
        </w:rPr>
        <w:t xml:space="preserve">amount in the respective year </w:t>
      </w:r>
      <w:r w:rsidR="005A1E89">
        <w:rPr>
          <w:rFonts w:ascii="Palatino Linotype" w:hAnsi="Palatino Linotype"/>
          <w:sz w:val="24"/>
          <w:szCs w:val="24"/>
          <w:lang w:val="en-US"/>
        </w:rPr>
        <w:t>before the commission in the petitions for approval of ARR and ERC.</w:t>
      </w:r>
      <w:r w:rsidR="00596549">
        <w:rPr>
          <w:rFonts w:ascii="Palatino Linotype" w:hAnsi="Palatino Linotype"/>
          <w:sz w:val="24"/>
          <w:szCs w:val="24"/>
          <w:lang w:val="en-US"/>
        </w:rPr>
        <w:t xml:space="preserve"> But no prior approvals were taken as many of them were taken in early stages of Licensee operation.</w:t>
      </w:r>
      <w:r w:rsidR="005A1E89">
        <w:rPr>
          <w:rFonts w:ascii="Palatino Linotype" w:hAnsi="Palatino Linotype"/>
          <w:sz w:val="24"/>
          <w:szCs w:val="24"/>
          <w:lang w:val="en-US"/>
        </w:rPr>
        <w:t xml:space="preserve"> However, Hon Commission has directed the petitioner to submit separate petition for approval of </w:t>
      </w:r>
      <w:r w:rsidR="00EF000A">
        <w:rPr>
          <w:rFonts w:ascii="Palatino Linotype" w:hAnsi="Palatino Linotype"/>
          <w:sz w:val="24"/>
          <w:szCs w:val="24"/>
          <w:lang w:val="en-US"/>
        </w:rPr>
        <w:t xml:space="preserve">details of capital expenditure </w:t>
      </w:r>
      <w:r w:rsidR="00EF000A">
        <w:rPr>
          <w:rFonts w:ascii="Palatino Linotype" w:hAnsi="Palatino Linotype"/>
          <w:sz w:val="24"/>
          <w:szCs w:val="24"/>
          <w:lang w:val="en-US"/>
        </w:rPr>
        <w:lastRenderedPageBreak/>
        <w:t>proposals, complete Assets and liabilities. This petition, thus, is submitted in compliance with the above direction of the Hon Commission.</w:t>
      </w:r>
    </w:p>
    <w:p w14:paraId="03C0DF72" w14:textId="2A646A69" w:rsidR="00D84B84" w:rsidRDefault="00D84B84" w:rsidP="00D84B84">
      <w:pPr>
        <w:pStyle w:val="ListParagraph"/>
        <w:numPr>
          <w:ilvl w:val="0"/>
          <w:numId w:val="1"/>
        </w:numPr>
        <w:rPr>
          <w:rFonts w:ascii="Palatino Linotype" w:hAnsi="Palatino Linotype"/>
          <w:sz w:val="24"/>
          <w:szCs w:val="24"/>
          <w:lang w:val="en-US"/>
        </w:rPr>
      </w:pPr>
      <w:r>
        <w:rPr>
          <w:rFonts w:ascii="Palatino Linotype" w:hAnsi="Palatino Linotype"/>
          <w:sz w:val="24"/>
          <w:szCs w:val="24"/>
          <w:lang w:val="en-US"/>
        </w:rPr>
        <w:t>The petition contains details of capital investments carried out during the financial period 2013-14 to 2018-19. During this period, the prevailing regulations related to determination of Capital investment of the distribution licensee were the following three regulations.</w:t>
      </w:r>
    </w:p>
    <w:p w14:paraId="6953077F" w14:textId="4B654E10" w:rsidR="00D84B84" w:rsidRDefault="00D84B84" w:rsidP="00D84B84">
      <w:pPr>
        <w:pStyle w:val="ListParagraph"/>
        <w:numPr>
          <w:ilvl w:val="0"/>
          <w:numId w:val="2"/>
        </w:numPr>
        <w:rPr>
          <w:rFonts w:ascii="Palatino Linotype" w:hAnsi="Palatino Linotype"/>
          <w:lang w:val="en-US"/>
        </w:rPr>
      </w:pPr>
      <w:r w:rsidRPr="003C5E34">
        <w:rPr>
          <w:rFonts w:ascii="Palatino Linotype" w:hAnsi="Palatino Linotype"/>
          <w:lang w:val="en-US"/>
        </w:rPr>
        <w:t>Kerala State Electricity Regulatory Commission (Tariff) Regulations,</w:t>
      </w:r>
      <w:r w:rsidR="003C5E34" w:rsidRPr="003C5E34">
        <w:rPr>
          <w:rFonts w:ascii="Palatino Linotype" w:hAnsi="Palatino Linotype"/>
          <w:lang w:val="en-US"/>
        </w:rPr>
        <w:t>2003 and</w:t>
      </w:r>
    </w:p>
    <w:p w14:paraId="08709D39" w14:textId="4149A53F" w:rsidR="003C5E34" w:rsidRDefault="003C5E34" w:rsidP="00D84B84">
      <w:pPr>
        <w:pStyle w:val="ListParagraph"/>
        <w:numPr>
          <w:ilvl w:val="0"/>
          <w:numId w:val="2"/>
        </w:numPr>
        <w:rPr>
          <w:rFonts w:ascii="Palatino Linotype" w:hAnsi="Palatino Linotype"/>
          <w:lang w:val="en-US"/>
        </w:rPr>
      </w:pPr>
      <w:r>
        <w:rPr>
          <w:rFonts w:ascii="Palatino Linotype" w:hAnsi="Palatino Linotype"/>
          <w:lang w:val="en-US"/>
        </w:rPr>
        <w:t>The Kerala</w:t>
      </w:r>
      <w:r w:rsidRPr="003C5E34">
        <w:rPr>
          <w:rFonts w:ascii="Palatino Linotype" w:hAnsi="Palatino Linotype"/>
          <w:lang w:val="en-US"/>
        </w:rPr>
        <w:t xml:space="preserve"> State Electricity Regulatory Commission</w:t>
      </w:r>
      <w:r>
        <w:rPr>
          <w:rFonts w:ascii="Palatino Linotype" w:hAnsi="Palatino Linotype"/>
          <w:lang w:val="en-US"/>
        </w:rPr>
        <w:t xml:space="preserve"> (Terms and conditions for determination of Tariff for distribution and retail sale of Electricity under MYT Framework) Regulations, 2006</w:t>
      </w:r>
    </w:p>
    <w:p w14:paraId="160956DC" w14:textId="33336FFE" w:rsidR="003C5E34" w:rsidRDefault="003C5E34" w:rsidP="00D84B84">
      <w:pPr>
        <w:pStyle w:val="ListParagraph"/>
        <w:numPr>
          <w:ilvl w:val="0"/>
          <w:numId w:val="2"/>
        </w:numPr>
        <w:rPr>
          <w:rFonts w:ascii="Palatino Linotype" w:hAnsi="Palatino Linotype"/>
          <w:lang w:val="en-US"/>
        </w:rPr>
      </w:pPr>
      <w:r>
        <w:rPr>
          <w:rFonts w:ascii="Palatino Linotype" w:hAnsi="Palatino Linotype"/>
          <w:lang w:val="en-US"/>
        </w:rPr>
        <w:t xml:space="preserve">Kerala </w:t>
      </w:r>
      <w:r w:rsidRPr="003C5E34">
        <w:rPr>
          <w:rFonts w:ascii="Palatino Linotype" w:hAnsi="Palatino Linotype"/>
          <w:lang w:val="en-US"/>
        </w:rPr>
        <w:t>State Electricity Regulatory Commission</w:t>
      </w:r>
      <w:r>
        <w:rPr>
          <w:rFonts w:ascii="Palatino Linotype" w:hAnsi="Palatino Linotype"/>
          <w:lang w:val="en-US"/>
        </w:rPr>
        <w:t xml:space="preserve"> (Terms and conditions for determination of Tariff) Regulations, 2014.</w:t>
      </w:r>
    </w:p>
    <w:p w14:paraId="575C2390" w14:textId="3247A536" w:rsidR="003C5E34" w:rsidRDefault="003C5E34" w:rsidP="00D84B84">
      <w:pPr>
        <w:pStyle w:val="ListParagraph"/>
        <w:numPr>
          <w:ilvl w:val="0"/>
          <w:numId w:val="2"/>
        </w:numPr>
        <w:rPr>
          <w:rFonts w:ascii="Palatino Linotype" w:hAnsi="Palatino Linotype"/>
          <w:lang w:val="en-US"/>
        </w:rPr>
      </w:pPr>
      <w:r w:rsidRPr="003C5E34">
        <w:rPr>
          <w:rFonts w:ascii="Palatino Linotype" w:hAnsi="Palatino Linotype"/>
          <w:lang w:val="en-US"/>
        </w:rPr>
        <w:t>Kerala State Electricity Regulatory Commission (Terms and conditions for determination of Tariff) Regulations, 2018.</w:t>
      </w:r>
    </w:p>
    <w:p w14:paraId="0199E72E" w14:textId="08468C08" w:rsidR="003C5E34" w:rsidRDefault="003C5E34" w:rsidP="003C5E34">
      <w:pPr>
        <w:pStyle w:val="ListParagraph"/>
        <w:ind w:left="1440"/>
        <w:rPr>
          <w:rFonts w:ascii="Palatino Linotype" w:hAnsi="Palatino Linotype"/>
          <w:lang w:val="en-US"/>
        </w:rPr>
      </w:pPr>
    </w:p>
    <w:p w14:paraId="1576CADA" w14:textId="29618184" w:rsidR="003C5E34" w:rsidRDefault="003C5E34" w:rsidP="003C5E34">
      <w:pPr>
        <w:pStyle w:val="ListParagraph"/>
        <w:ind w:left="1440"/>
        <w:rPr>
          <w:rFonts w:ascii="Palatino Linotype" w:hAnsi="Palatino Linotype"/>
          <w:lang w:val="en-US"/>
        </w:rPr>
      </w:pPr>
      <w:r>
        <w:rPr>
          <w:rFonts w:ascii="Palatino Linotype" w:hAnsi="Palatino Linotype"/>
          <w:lang w:val="en-US"/>
        </w:rPr>
        <w:t>Therefore, this petition is submitted complying with the above regulations</w:t>
      </w:r>
      <w:r w:rsidR="003929C0">
        <w:rPr>
          <w:rFonts w:ascii="Palatino Linotype" w:hAnsi="Palatino Linotype"/>
          <w:lang w:val="en-US"/>
        </w:rPr>
        <w:t>.</w:t>
      </w:r>
    </w:p>
    <w:p w14:paraId="1CB26385" w14:textId="02A0B27F" w:rsidR="003929C0" w:rsidRDefault="003929C0" w:rsidP="003C5E34">
      <w:pPr>
        <w:pStyle w:val="ListParagraph"/>
        <w:ind w:left="1440"/>
        <w:rPr>
          <w:rFonts w:ascii="Palatino Linotype" w:hAnsi="Palatino Linotype"/>
          <w:lang w:val="en-US"/>
        </w:rPr>
      </w:pPr>
    </w:p>
    <w:p w14:paraId="69EC690F" w14:textId="4E7A86C4" w:rsidR="003929C0" w:rsidRDefault="003929C0" w:rsidP="003929C0">
      <w:pPr>
        <w:pStyle w:val="ListParagraph"/>
        <w:numPr>
          <w:ilvl w:val="0"/>
          <w:numId w:val="1"/>
        </w:numPr>
        <w:jc w:val="both"/>
        <w:rPr>
          <w:rFonts w:ascii="Palatino Linotype" w:hAnsi="Palatino Linotype"/>
          <w:sz w:val="24"/>
          <w:szCs w:val="24"/>
          <w:lang w:val="en-US"/>
        </w:rPr>
      </w:pPr>
      <w:r w:rsidRPr="003929C0">
        <w:rPr>
          <w:rFonts w:ascii="Palatino Linotype" w:hAnsi="Palatino Linotype"/>
          <w:sz w:val="24"/>
          <w:szCs w:val="24"/>
          <w:lang w:val="en-US"/>
        </w:rPr>
        <w:t xml:space="preserve">The </w:t>
      </w:r>
      <w:r>
        <w:rPr>
          <w:rFonts w:ascii="Palatino Linotype" w:hAnsi="Palatino Linotype"/>
          <w:sz w:val="24"/>
          <w:szCs w:val="24"/>
          <w:lang w:val="en-US"/>
        </w:rPr>
        <w:t>C</w:t>
      </w:r>
      <w:r w:rsidRPr="003929C0">
        <w:rPr>
          <w:rFonts w:ascii="Palatino Linotype" w:hAnsi="Palatino Linotype"/>
          <w:sz w:val="24"/>
          <w:szCs w:val="24"/>
          <w:lang w:val="en-US"/>
        </w:rPr>
        <w:t xml:space="preserve">apital investments made by the petitioner </w:t>
      </w:r>
      <w:r>
        <w:rPr>
          <w:rFonts w:ascii="Palatino Linotype" w:hAnsi="Palatino Linotype"/>
          <w:sz w:val="24"/>
          <w:szCs w:val="24"/>
          <w:lang w:val="en-US"/>
        </w:rPr>
        <w:t>licensee includes investment required to build electrical facilities for receiving power from the state Utility KSEBL at Extra High Voltage (EHV), substations to convert power to High Tension (HT) and then to Low Voltage (LV) and distribute through network to consumers in various buildings either constructed by the petitioner, consumer themselves or jointly with a third party. The investments are, therefore, mainly related to laying of EHV transmission cables from the utility substations to the petitioners Park Campus, construction of EHV substation, construction of HT underground cable distribution networks and distribution substations for supplying power at Low voltage to consumers.</w:t>
      </w:r>
    </w:p>
    <w:p w14:paraId="4D90DA27" w14:textId="46502A53" w:rsidR="003929C0" w:rsidRDefault="003929C0" w:rsidP="003929C0">
      <w:pPr>
        <w:pStyle w:val="ListParagraph"/>
        <w:jc w:val="both"/>
        <w:rPr>
          <w:rFonts w:ascii="Palatino Linotype" w:hAnsi="Palatino Linotype"/>
          <w:sz w:val="24"/>
          <w:szCs w:val="24"/>
          <w:lang w:val="en-US"/>
        </w:rPr>
      </w:pPr>
    </w:p>
    <w:p w14:paraId="0C748002" w14:textId="672BDB27" w:rsidR="003929C0" w:rsidRDefault="003929C0" w:rsidP="003929C0">
      <w:pPr>
        <w:pStyle w:val="ListParagraph"/>
        <w:numPr>
          <w:ilvl w:val="0"/>
          <w:numId w:val="1"/>
        </w:numPr>
        <w:jc w:val="both"/>
        <w:rPr>
          <w:rFonts w:ascii="Palatino Linotype" w:hAnsi="Palatino Linotype"/>
          <w:sz w:val="24"/>
          <w:szCs w:val="24"/>
          <w:lang w:val="en-US"/>
        </w:rPr>
      </w:pPr>
      <w:r>
        <w:rPr>
          <w:rFonts w:ascii="Palatino Linotype" w:hAnsi="Palatino Linotype"/>
          <w:sz w:val="24"/>
          <w:szCs w:val="24"/>
          <w:lang w:val="en-US"/>
        </w:rPr>
        <w:t>Hon’ble commission have considered Capital Investment of Rs.</w:t>
      </w:r>
      <w:r w:rsidR="00694420">
        <w:rPr>
          <w:rFonts w:ascii="Palatino Linotype" w:hAnsi="Palatino Linotype"/>
          <w:sz w:val="24"/>
          <w:szCs w:val="24"/>
          <w:lang w:val="en-US"/>
        </w:rPr>
        <w:t xml:space="preserve"> 1117.93 Lakhs</w:t>
      </w:r>
      <w:r>
        <w:rPr>
          <w:rFonts w:ascii="Palatino Linotype" w:hAnsi="Palatino Linotype"/>
          <w:sz w:val="24"/>
          <w:szCs w:val="24"/>
          <w:lang w:val="en-US"/>
        </w:rPr>
        <w:t xml:space="preserve"> for Cherthala</w:t>
      </w:r>
      <w:r w:rsidR="007520F1">
        <w:rPr>
          <w:rFonts w:ascii="Palatino Linotype" w:hAnsi="Palatino Linotype"/>
          <w:sz w:val="24"/>
          <w:szCs w:val="24"/>
          <w:lang w:val="en-US"/>
        </w:rPr>
        <w:t xml:space="preserve"> and Rs. </w:t>
      </w:r>
      <w:r w:rsidR="00694420">
        <w:rPr>
          <w:rFonts w:ascii="Palatino Linotype" w:hAnsi="Palatino Linotype"/>
          <w:sz w:val="24"/>
          <w:szCs w:val="24"/>
          <w:lang w:val="en-US"/>
        </w:rPr>
        <w:t>4322.68 Lakhs</w:t>
      </w:r>
      <w:r w:rsidR="007520F1">
        <w:rPr>
          <w:rFonts w:ascii="Palatino Linotype" w:hAnsi="Palatino Linotype"/>
          <w:sz w:val="24"/>
          <w:szCs w:val="24"/>
          <w:lang w:val="en-US"/>
        </w:rPr>
        <w:t xml:space="preserve"> for </w:t>
      </w:r>
      <w:proofErr w:type="spellStart"/>
      <w:r w:rsidR="007520F1">
        <w:rPr>
          <w:rFonts w:ascii="Palatino Linotype" w:hAnsi="Palatino Linotype"/>
          <w:sz w:val="24"/>
          <w:szCs w:val="24"/>
          <w:lang w:val="en-US"/>
        </w:rPr>
        <w:t>Infopark</w:t>
      </w:r>
      <w:proofErr w:type="spellEnd"/>
      <w:r w:rsidR="007520F1">
        <w:rPr>
          <w:rFonts w:ascii="Palatino Linotype" w:hAnsi="Palatino Linotype"/>
          <w:sz w:val="24"/>
          <w:szCs w:val="24"/>
          <w:lang w:val="en-US"/>
        </w:rPr>
        <w:t xml:space="preserve"> Phase-II at </w:t>
      </w:r>
      <w:proofErr w:type="spellStart"/>
      <w:r w:rsidR="007520F1">
        <w:rPr>
          <w:rFonts w:ascii="Palatino Linotype" w:hAnsi="Palatino Linotype"/>
          <w:sz w:val="24"/>
          <w:szCs w:val="24"/>
          <w:lang w:val="en-US"/>
        </w:rPr>
        <w:t>Kakkanad</w:t>
      </w:r>
      <w:proofErr w:type="spellEnd"/>
      <w:r w:rsidR="007520F1">
        <w:rPr>
          <w:rFonts w:ascii="Palatino Linotype" w:hAnsi="Palatino Linotype"/>
          <w:sz w:val="24"/>
          <w:szCs w:val="24"/>
          <w:lang w:val="en-US"/>
        </w:rPr>
        <w:t xml:space="preserve">. Accordingly, in the ARR order no. </w:t>
      </w:r>
      <w:r w:rsidR="00694420">
        <w:rPr>
          <w:rFonts w:ascii="Palatino Linotype" w:hAnsi="Palatino Linotype"/>
          <w:sz w:val="24"/>
          <w:szCs w:val="24"/>
          <w:lang w:val="en-US"/>
        </w:rPr>
        <w:t>13/2017</w:t>
      </w:r>
      <w:r w:rsidR="007520F1">
        <w:rPr>
          <w:rFonts w:ascii="Palatino Linotype" w:hAnsi="Palatino Linotype"/>
          <w:sz w:val="24"/>
          <w:szCs w:val="24"/>
          <w:lang w:val="en-US"/>
        </w:rPr>
        <w:t xml:space="preserve"> for the period </w:t>
      </w:r>
      <w:r w:rsidR="00694420">
        <w:rPr>
          <w:rFonts w:ascii="Palatino Linotype" w:hAnsi="Palatino Linotype"/>
          <w:sz w:val="24"/>
          <w:szCs w:val="24"/>
          <w:lang w:val="en-US"/>
        </w:rPr>
        <w:t>2015-16</w:t>
      </w:r>
      <w:r w:rsidR="007520F1">
        <w:rPr>
          <w:rFonts w:ascii="Palatino Linotype" w:hAnsi="Palatino Linotype"/>
          <w:sz w:val="24"/>
          <w:szCs w:val="24"/>
          <w:lang w:val="en-US"/>
        </w:rPr>
        <w:t xml:space="preserve"> commission has approved a depreciation </w:t>
      </w:r>
      <w:r w:rsidR="00694420">
        <w:rPr>
          <w:rFonts w:ascii="Palatino Linotype" w:hAnsi="Palatino Linotype"/>
          <w:sz w:val="24"/>
          <w:szCs w:val="24"/>
          <w:lang w:val="en-US"/>
        </w:rPr>
        <w:t>of Rs</w:t>
      </w:r>
      <w:r w:rsidR="007520F1">
        <w:rPr>
          <w:rFonts w:ascii="Palatino Linotype" w:hAnsi="Palatino Linotype"/>
          <w:sz w:val="24"/>
          <w:szCs w:val="24"/>
          <w:lang w:val="en-US"/>
        </w:rPr>
        <w:t xml:space="preserve">.46.46 lakhs for Cherthala. Regarding </w:t>
      </w:r>
      <w:proofErr w:type="spellStart"/>
      <w:r w:rsidR="007520F1">
        <w:rPr>
          <w:rFonts w:ascii="Palatino Linotype" w:hAnsi="Palatino Linotype"/>
          <w:sz w:val="24"/>
          <w:szCs w:val="24"/>
          <w:lang w:val="en-US"/>
        </w:rPr>
        <w:t>Infopark</w:t>
      </w:r>
      <w:proofErr w:type="spellEnd"/>
      <w:r w:rsidR="007520F1">
        <w:rPr>
          <w:rFonts w:ascii="Palatino Linotype" w:hAnsi="Palatino Linotype"/>
          <w:sz w:val="24"/>
          <w:szCs w:val="24"/>
          <w:lang w:val="en-US"/>
        </w:rPr>
        <w:t xml:space="preserve"> Phase II</w:t>
      </w:r>
      <w:r w:rsidR="00596549">
        <w:rPr>
          <w:rFonts w:ascii="Palatino Linotype" w:hAnsi="Palatino Linotype"/>
          <w:sz w:val="24"/>
          <w:szCs w:val="24"/>
          <w:lang w:val="en-US"/>
        </w:rPr>
        <w:t>,</w:t>
      </w:r>
      <w:r w:rsidR="007520F1">
        <w:rPr>
          <w:rFonts w:ascii="Palatino Linotype" w:hAnsi="Palatino Linotype"/>
          <w:sz w:val="24"/>
          <w:szCs w:val="24"/>
          <w:lang w:val="en-US"/>
        </w:rPr>
        <w:t xml:space="preserve"> depreciation was not allowed </w:t>
      </w:r>
      <w:r w:rsidR="0099657A">
        <w:rPr>
          <w:rFonts w:ascii="Palatino Linotype" w:hAnsi="Palatino Linotype"/>
          <w:sz w:val="24"/>
          <w:szCs w:val="24"/>
          <w:lang w:val="en-US"/>
        </w:rPr>
        <w:t xml:space="preserve">as </w:t>
      </w:r>
      <w:r w:rsidR="00596549">
        <w:rPr>
          <w:rFonts w:ascii="Palatino Linotype" w:hAnsi="Palatino Linotype"/>
          <w:sz w:val="24"/>
          <w:szCs w:val="24"/>
          <w:lang w:val="en-US"/>
        </w:rPr>
        <w:t>the investment was utilizing</w:t>
      </w:r>
      <w:r w:rsidR="0099657A">
        <w:rPr>
          <w:rFonts w:ascii="Palatino Linotype" w:hAnsi="Palatino Linotype"/>
          <w:sz w:val="24"/>
          <w:szCs w:val="24"/>
          <w:lang w:val="en-US"/>
        </w:rPr>
        <w:t xml:space="preserve"> Government Grants. These values are taken as the basis for calculation for Cumulative Gross Fixed Assets, Assets in subsequent years. Depreciation claimed for </w:t>
      </w:r>
      <w:proofErr w:type="spellStart"/>
      <w:r w:rsidR="0099657A">
        <w:rPr>
          <w:rFonts w:ascii="Palatino Linotype" w:hAnsi="Palatino Linotype"/>
          <w:sz w:val="24"/>
          <w:szCs w:val="24"/>
          <w:lang w:val="en-US"/>
        </w:rPr>
        <w:t>Infopark</w:t>
      </w:r>
      <w:proofErr w:type="spellEnd"/>
      <w:r w:rsidR="0099657A">
        <w:rPr>
          <w:rFonts w:ascii="Palatino Linotype" w:hAnsi="Palatino Linotype"/>
          <w:sz w:val="24"/>
          <w:szCs w:val="24"/>
          <w:lang w:val="en-US"/>
        </w:rPr>
        <w:t xml:space="preserve"> Phase-II during the Truing Up of 2017-18 &amp; 2018-19 was subsequently withdrawn &amp; revised submissions were considered in the second hearing conducted on 23-12-2020.</w:t>
      </w:r>
    </w:p>
    <w:p w14:paraId="2321D321" w14:textId="74ECC8A9" w:rsidR="0099657A" w:rsidRDefault="0099657A" w:rsidP="003929C0">
      <w:pPr>
        <w:pStyle w:val="ListParagraph"/>
        <w:numPr>
          <w:ilvl w:val="0"/>
          <w:numId w:val="1"/>
        </w:numPr>
        <w:jc w:val="both"/>
        <w:rPr>
          <w:rFonts w:ascii="Palatino Linotype" w:hAnsi="Palatino Linotype"/>
          <w:sz w:val="24"/>
          <w:szCs w:val="24"/>
          <w:lang w:val="en-US"/>
        </w:rPr>
      </w:pPr>
      <w:proofErr w:type="spellStart"/>
      <w:r>
        <w:rPr>
          <w:rFonts w:ascii="Palatino Linotype" w:hAnsi="Palatino Linotype"/>
          <w:sz w:val="24"/>
          <w:szCs w:val="24"/>
          <w:lang w:val="en-US"/>
        </w:rPr>
        <w:t>Infopark</w:t>
      </w:r>
      <w:proofErr w:type="spellEnd"/>
      <w:r>
        <w:rPr>
          <w:rFonts w:ascii="Palatino Linotype" w:hAnsi="Palatino Linotype"/>
          <w:sz w:val="24"/>
          <w:szCs w:val="24"/>
          <w:lang w:val="en-US"/>
        </w:rPr>
        <w:t xml:space="preserve"> had submitted details of assets during the submission of ARR as well as Truing Up. </w:t>
      </w:r>
      <w:r w:rsidR="00694420">
        <w:rPr>
          <w:rFonts w:ascii="Palatino Linotype" w:hAnsi="Palatino Linotype"/>
          <w:sz w:val="24"/>
          <w:szCs w:val="24"/>
          <w:lang w:val="en-US"/>
        </w:rPr>
        <w:t>However,</w:t>
      </w:r>
      <w:r>
        <w:rPr>
          <w:rFonts w:ascii="Palatino Linotype" w:hAnsi="Palatino Linotype"/>
          <w:sz w:val="24"/>
          <w:szCs w:val="24"/>
          <w:lang w:val="en-US"/>
        </w:rPr>
        <w:t xml:space="preserve"> the Hon’ble Commission has directed to submit the asset details with source of funding (</w:t>
      </w:r>
      <w:r w:rsidR="00694420">
        <w:rPr>
          <w:rFonts w:ascii="Palatino Linotype" w:hAnsi="Palatino Linotype"/>
          <w:sz w:val="24"/>
          <w:szCs w:val="24"/>
          <w:lang w:val="en-US"/>
        </w:rPr>
        <w:t>Grants, Own</w:t>
      </w:r>
      <w:r>
        <w:rPr>
          <w:rFonts w:ascii="Palatino Linotype" w:hAnsi="Palatino Linotype"/>
          <w:sz w:val="24"/>
          <w:szCs w:val="24"/>
          <w:lang w:val="en-US"/>
        </w:rPr>
        <w:t xml:space="preserve"> </w:t>
      </w:r>
      <w:r w:rsidR="00694420">
        <w:rPr>
          <w:rFonts w:ascii="Palatino Linotype" w:hAnsi="Palatino Linotype"/>
          <w:sz w:val="24"/>
          <w:szCs w:val="24"/>
          <w:lang w:val="en-US"/>
        </w:rPr>
        <w:t>funds, Loans</w:t>
      </w:r>
      <w:r>
        <w:rPr>
          <w:rFonts w:ascii="Palatino Linotype" w:hAnsi="Palatino Linotype"/>
          <w:sz w:val="24"/>
          <w:szCs w:val="24"/>
          <w:lang w:val="en-US"/>
        </w:rPr>
        <w:t xml:space="preserve">). Since </w:t>
      </w:r>
      <w:proofErr w:type="spellStart"/>
      <w:r>
        <w:rPr>
          <w:rFonts w:ascii="Palatino Linotype" w:hAnsi="Palatino Linotype"/>
          <w:sz w:val="24"/>
          <w:szCs w:val="24"/>
          <w:lang w:val="en-US"/>
        </w:rPr>
        <w:t>Infopark</w:t>
      </w:r>
      <w:proofErr w:type="spellEnd"/>
      <w:r>
        <w:rPr>
          <w:rFonts w:ascii="Palatino Linotype" w:hAnsi="Palatino Linotype"/>
          <w:sz w:val="24"/>
          <w:szCs w:val="24"/>
          <w:lang w:val="en-US"/>
        </w:rPr>
        <w:t xml:space="preserve"> </w:t>
      </w:r>
      <w:r>
        <w:rPr>
          <w:rFonts w:ascii="Palatino Linotype" w:hAnsi="Palatino Linotype"/>
          <w:sz w:val="24"/>
          <w:szCs w:val="24"/>
          <w:lang w:val="en-US"/>
        </w:rPr>
        <w:lastRenderedPageBreak/>
        <w:t xml:space="preserve">commenced the Licensee operations in 2013-14 and some of the investments were done prior to Licensee operations, the Assets were booked in the main account of </w:t>
      </w:r>
      <w:proofErr w:type="spellStart"/>
      <w:r>
        <w:rPr>
          <w:rFonts w:ascii="Palatino Linotype" w:hAnsi="Palatino Linotype"/>
          <w:sz w:val="24"/>
          <w:szCs w:val="24"/>
          <w:lang w:val="en-US"/>
        </w:rPr>
        <w:t>Infopark</w:t>
      </w:r>
      <w:proofErr w:type="spellEnd"/>
      <w:r>
        <w:rPr>
          <w:rFonts w:ascii="Palatino Linotype" w:hAnsi="Palatino Linotype"/>
          <w:sz w:val="24"/>
          <w:szCs w:val="24"/>
          <w:lang w:val="en-US"/>
        </w:rPr>
        <w:t>.</w:t>
      </w:r>
      <w:r w:rsidR="00174109">
        <w:rPr>
          <w:rFonts w:ascii="Palatino Linotype" w:hAnsi="Palatino Linotype"/>
          <w:sz w:val="24"/>
          <w:szCs w:val="24"/>
          <w:lang w:val="en-US"/>
        </w:rPr>
        <w:t xml:space="preserve"> Now all the capital expenditure and asset related to Power Licensee business is segregated from the main account &amp; the same is furnished below.</w:t>
      </w:r>
    </w:p>
    <w:p w14:paraId="65F7782C" w14:textId="77777777" w:rsidR="00174109" w:rsidRPr="00174109" w:rsidRDefault="00174109" w:rsidP="00174109">
      <w:pPr>
        <w:pStyle w:val="ListParagraph"/>
        <w:rPr>
          <w:rFonts w:ascii="Palatino Linotype" w:hAnsi="Palatino Linotype"/>
          <w:sz w:val="24"/>
          <w:szCs w:val="24"/>
          <w:lang w:val="en-US"/>
        </w:rPr>
      </w:pPr>
    </w:p>
    <w:tbl>
      <w:tblPr>
        <w:tblStyle w:val="TableGrid"/>
        <w:tblW w:w="9000" w:type="dxa"/>
        <w:tblInd w:w="279" w:type="dxa"/>
        <w:tblLook w:val="04A0" w:firstRow="1" w:lastRow="0" w:firstColumn="1" w:lastColumn="0" w:noHBand="0" w:noVBand="1"/>
      </w:tblPr>
      <w:tblGrid>
        <w:gridCol w:w="1763"/>
        <w:gridCol w:w="2670"/>
        <w:gridCol w:w="2670"/>
        <w:gridCol w:w="2606"/>
      </w:tblGrid>
      <w:tr w:rsidR="00694420" w:rsidRPr="00694420" w14:paraId="3F80D727" w14:textId="77777777" w:rsidTr="00DC6DCC">
        <w:trPr>
          <w:trHeight w:val="312"/>
        </w:trPr>
        <w:tc>
          <w:tcPr>
            <w:tcW w:w="9000" w:type="dxa"/>
            <w:gridSpan w:val="4"/>
            <w:noWrap/>
            <w:hideMark/>
          </w:tcPr>
          <w:p w14:paraId="09B6A912" w14:textId="24F39003" w:rsidR="00694420" w:rsidRPr="00694420" w:rsidRDefault="00694420" w:rsidP="00DC6DCC">
            <w:pPr>
              <w:ind w:left="176" w:hanging="176"/>
              <w:jc w:val="both"/>
              <w:rPr>
                <w:rFonts w:ascii="Palatino Linotype" w:hAnsi="Palatino Linotype"/>
                <w:b/>
                <w:bCs/>
                <w:sz w:val="24"/>
                <w:szCs w:val="24"/>
                <w:u w:val="single"/>
              </w:rPr>
            </w:pPr>
            <w:r w:rsidRPr="00694420">
              <w:rPr>
                <w:rFonts w:ascii="Palatino Linotype" w:hAnsi="Palatino Linotype"/>
                <w:b/>
                <w:bCs/>
                <w:sz w:val="24"/>
                <w:szCs w:val="24"/>
                <w:u w:val="single"/>
              </w:rPr>
              <w:t>Asset Additions from 201</w:t>
            </w:r>
            <w:r>
              <w:rPr>
                <w:rFonts w:ascii="Palatino Linotype" w:hAnsi="Palatino Linotype"/>
                <w:b/>
                <w:bCs/>
                <w:sz w:val="24"/>
                <w:szCs w:val="24"/>
                <w:u w:val="single"/>
              </w:rPr>
              <w:t>3</w:t>
            </w:r>
            <w:r w:rsidRPr="00694420">
              <w:rPr>
                <w:rFonts w:ascii="Palatino Linotype" w:hAnsi="Palatino Linotype"/>
                <w:b/>
                <w:bCs/>
                <w:sz w:val="24"/>
                <w:szCs w:val="24"/>
                <w:u w:val="single"/>
              </w:rPr>
              <w:t>-1</w:t>
            </w:r>
            <w:r>
              <w:rPr>
                <w:rFonts w:ascii="Palatino Linotype" w:hAnsi="Palatino Linotype"/>
                <w:b/>
                <w:bCs/>
                <w:sz w:val="24"/>
                <w:szCs w:val="24"/>
                <w:u w:val="single"/>
              </w:rPr>
              <w:t>4</w:t>
            </w:r>
            <w:r w:rsidRPr="00694420">
              <w:rPr>
                <w:rFonts w:ascii="Palatino Linotype" w:hAnsi="Palatino Linotype"/>
                <w:b/>
                <w:bCs/>
                <w:sz w:val="24"/>
                <w:szCs w:val="24"/>
                <w:u w:val="single"/>
              </w:rPr>
              <w:t xml:space="preserve"> to 2018-19</w:t>
            </w:r>
          </w:p>
        </w:tc>
      </w:tr>
      <w:tr w:rsidR="00694420" w:rsidRPr="00694420" w14:paraId="0E1D2E8E" w14:textId="77777777" w:rsidTr="00DC6DCC">
        <w:trPr>
          <w:trHeight w:val="312"/>
        </w:trPr>
        <w:tc>
          <w:tcPr>
            <w:tcW w:w="1054" w:type="dxa"/>
            <w:noWrap/>
            <w:hideMark/>
          </w:tcPr>
          <w:p w14:paraId="4CCAD52C" w14:textId="6D7D2034" w:rsidR="00694420" w:rsidRPr="00694420" w:rsidRDefault="00694420" w:rsidP="00596549">
            <w:pPr>
              <w:rPr>
                <w:rFonts w:ascii="Palatino Linotype" w:hAnsi="Palatino Linotype"/>
                <w:b/>
                <w:bCs/>
                <w:sz w:val="24"/>
                <w:szCs w:val="24"/>
              </w:rPr>
            </w:pPr>
            <w:r w:rsidRPr="00694420">
              <w:rPr>
                <w:rFonts w:ascii="Palatino Linotype" w:hAnsi="Palatino Linotype"/>
                <w:b/>
                <w:bCs/>
                <w:sz w:val="24"/>
                <w:szCs w:val="24"/>
              </w:rPr>
              <w:t>Year</w:t>
            </w:r>
            <w:r w:rsidR="00596549">
              <w:rPr>
                <w:rFonts w:ascii="Palatino Linotype" w:hAnsi="Palatino Linotype"/>
                <w:b/>
                <w:bCs/>
                <w:sz w:val="24"/>
                <w:szCs w:val="24"/>
              </w:rPr>
              <w:t xml:space="preserve"> of Capitalisation</w:t>
            </w:r>
          </w:p>
        </w:tc>
        <w:tc>
          <w:tcPr>
            <w:tcW w:w="2670" w:type="dxa"/>
            <w:noWrap/>
            <w:hideMark/>
          </w:tcPr>
          <w:p w14:paraId="1C60E94E" w14:textId="77777777" w:rsidR="00694420" w:rsidRPr="00694420" w:rsidRDefault="00694420" w:rsidP="00694420">
            <w:pPr>
              <w:jc w:val="both"/>
              <w:rPr>
                <w:rFonts w:ascii="Palatino Linotype" w:hAnsi="Palatino Linotype"/>
                <w:b/>
                <w:bCs/>
                <w:sz w:val="24"/>
                <w:szCs w:val="24"/>
              </w:rPr>
            </w:pPr>
            <w:r w:rsidRPr="00694420">
              <w:rPr>
                <w:rFonts w:ascii="Palatino Linotype" w:hAnsi="Palatino Linotype"/>
                <w:b/>
                <w:bCs/>
                <w:sz w:val="24"/>
                <w:szCs w:val="24"/>
              </w:rPr>
              <w:t>Asset Head</w:t>
            </w:r>
          </w:p>
        </w:tc>
        <w:tc>
          <w:tcPr>
            <w:tcW w:w="2670" w:type="dxa"/>
            <w:noWrap/>
            <w:hideMark/>
          </w:tcPr>
          <w:p w14:paraId="4CE31387" w14:textId="77777777" w:rsidR="00694420" w:rsidRPr="00694420" w:rsidRDefault="00694420" w:rsidP="00694420">
            <w:pPr>
              <w:jc w:val="both"/>
              <w:rPr>
                <w:rFonts w:ascii="Palatino Linotype" w:hAnsi="Palatino Linotype"/>
                <w:b/>
                <w:bCs/>
                <w:sz w:val="24"/>
                <w:szCs w:val="24"/>
              </w:rPr>
            </w:pPr>
            <w:r w:rsidRPr="00694420">
              <w:rPr>
                <w:rFonts w:ascii="Palatino Linotype" w:hAnsi="Palatino Linotype"/>
                <w:b/>
                <w:bCs/>
                <w:sz w:val="24"/>
                <w:szCs w:val="24"/>
              </w:rPr>
              <w:t xml:space="preserve">Amount (in Lakhs) </w:t>
            </w:r>
          </w:p>
        </w:tc>
        <w:tc>
          <w:tcPr>
            <w:tcW w:w="2606" w:type="dxa"/>
            <w:noWrap/>
            <w:hideMark/>
          </w:tcPr>
          <w:p w14:paraId="3E70F2BE" w14:textId="77777777" w:rsidR="00694420" w:rsidRPr="00694420" w:rsidRDefault="00694420" w:rsidP="00694420">
            <w:pPr>
              <w:jc w:val="both"/>
              <w:rPr>
                <w:rFonts w:ascii="Palatino Linotype" w:hAnsi="Palatino Linotype"/>
                <w:b/>
                <w:bCs/>
                <w:sz w:val="24"/>
                <w:szCs w:val="24"/>
              </w:rPr>
            </w:pPr>
            <w:r w:rsidRPr="00694420">
              <w:rPr>
                <w:rFonts w:ascii="Palatino Linotype" w:hAnsi="Palatino Linotype"/>
                <w:b/>
                <w:bCs/>
                <w:sz w:val="24"/>
                <w:szCs w:val="24"/>
              </w:rPr>
              <w:t>Source of Funding</w:t>
            </w:r>
          </w:p>
        </w:tc>
      </w:tr>
      <w:tr w:rsidR="00694420" w:rsidRPr="00694420" w14:paraId="00115AC0" w14:textId="77777777" w:rsidTr="00DC6DCC">
        <w:trPr>
          <w:trHeight w:val="312"/>
        </w:trPr>
        <w:tc>
          <w:tcPr>
            <w:tcW w:w="9000" w:type="dxa"/>
            <w:gridSpan w:val="4"/>
            <w:noWrap/>
          </w:tcPr>
          <w:p w14:paraId="3E709503" w14:textId="24C8B05A" w:rsidR="00694420" w:rsidRPr="00694420" w:rsidRDefault="00694420" w:rsidP="00DF3D8E">
            <w:pPr>
              <w:jc w:val="center"/>
              <w:rPr>
                <w:rFonts w:ascii="Palatino Linotype" w:hAnsi="Palatino Linotype"/>
                <w:b/>
                <w:bCs/>
                <w:sz w:val="24"/>
                <w:szCs w:val="24"/>
                <w:u w:val="single"/>
              </w:rPr>
            </w:pPr>
            <w:proofErr w:type="spellStart"/>
            <w:r w:rsidRPr="00694420">
              <w:rPr>
                <w:rFonts w:ascii="Palatino Linotype" w:hAnsi="Palatino Linotype"/>
                <w:b/>
                <w:bCs/>
                <w:sz w:val="24"/>
                <w:szCs w:val="24"/>
                <w:u w:val="single"/>
              </w:rPr>
              <w:t>Infopark</w:t>
            </w:r>
            <w:proofErr w:type="spellEnd"/>
            <w:r w:rsidRPr="00694420">
              <w:rPr>
                <w:rFonts w:ascii="Palatino Linotype" w:hAnsi="Palatino Linotype"/>
                <w:b/>
                <w:bCs/>
                <w:sz w:val="24"/>
                <w:szCs w:val="24"/>
                <w:u w:val="single"/>
              </w:rPr>
              <w:t xml:space="preserve"> Cherthala</w:t>
            </w:r>
          </w:p>
        </w:tc>
      </w:tr>
      <w:tr w:rsidR="00694420" w:rsidRPr="00694420" w14:paraId="5E0C8E57" w14:textId="77777777" w:rsidTr="00DC6DCC">
        <w:trPr>
          <w:trHeight w:val="312"/>
        </w:trPr>
        <w:tc>
          <w:tcPr>
            <w:tcW w:w="1054" w:type="dxa"/>
            <w:noWrap/>
            <w:hideMark/>
          </w:tcPr>
          <w:p w14:paraId="108FB4A9" w14:textId="77777777" w:rsidR="00694420" w:rsidRPr="00694420" w:rsidRDefault="00694420" w:rsidP="00694420">
            <w:pPr>
              <w:jc w:val="both"/>
              <w:rPr>
                <w:rFonts w:ascii="Palatino Linotype" w:hAnsi="Palatino Linotype"/>
                <w:sz w:val="24"/>
                <w:szCs w:val="24"/>
              </w:rPr>
            </w:pPr>
            <w:r w:rsidRPr="00694420">
              <w:rPr>
                <w:rFonts w:ascii="Palatino Linotype" w:hAnsi="Palatino Linotype"/>
                <w:sz w:val="24"/>
                <w:szCs w:val="24"/>
              </w:rPr>
              <w:t>2014-15</w:t>
            </w:r>
          </w:p>
        </w:tc>
        <w:tc>
          <w:tcPr>
            <w:tcW w:w="2670" w:type="dxa"/>
            <w:noWrap/>
            <w:hideMark/>
          </w:tcPr>
          <w:p w14:paraId="74127E46" w14:textId="77777777" w:rsidR="00694420" w:rsidRPr="00694420" w:rsidRDefault="00694420" w:rsidP="00694420">
            <w:pPr>
              <w:jc w:val="both"/>
              <w:rPr>
                <w:rFonts w:ascii="Palatino Linotype" w:hAnsi="Palatino Linotype"/>
                <w:sz w:val="24"/>
                <w:szCs w:val="24"/>
              </w:rPr>
            </w:pPr>
            <w:r w:rsidRPr="00694420">
              <w:rPr>
                <w:rFonts w:ascii="Palatino Linotype" w:hAnsi="Palatino Linotype"/>
                <w:sz w:val="24"/>
                <w:szCs w:val="24"/>
              </w:rPr>
              <w:t>110 kV Substation</w:t>
            </w:r>
          </w:p>
        </w:tc>
        <w:tc>
          <w:tcPr>
            <w:tcW w:w="2670" w:type="dxa"/>
            <w:noWrap/>
            <w:hideMark/>
          </w:tcPr>
          <w:p w14:paraId="04833D31" w14:textId="77777777" w:rsidR="00694420" w:rsidRPr="00694420" w:rsidRDefault="00694420" w:rsidP="00694420">
            <w:pPr>
              <w:jc w:val="both"/>
              <w:rPr>
                <w:rFonts w:ascii="Palatino Linotype" w:hAnsi="Palatino Linotype"/>
                <w:sz w:val="24"/>
                <w:szCs w:val="24"/>
              </w:rPr>
            </w:pPr>
            <w:r w:rsidRPr="00694420">
              <w:rPr>
                <w:rFonts w:ascii="Palatino Linotype" w:hAnsi="Palatino Linotype"/>
                <w:sz w:val="24"/>
                <w:szCs w:val="24"/>
              </w:rPr>
              <w:t>721.42</w:t>
            </w:r>
          </w:p>
        </w:tc>
        <w:tc>
          <w:tcPr>
            <w:tcW w:w="2606" w:type="dxa"/>
            <w:noWrap/>
            <w:hideMark/>
          </w:tcPr>
          <w:p w14:paraId="39CF3AB9" w14:textId="77777777" w:rsidR="00694420" w:rsidRPr="00694420" w:rsidRDefault="00694420" w:rsidP="00694420">
            <w:pPr>
              <w:jc w:val="both"/>
              <w:rPr>
                <w:rFonts w:ascii="Palatino Linotype" w:hAnsi="Palatino Linotype"/>
                <w:sz w:val="24"/>
                <w:szCs w:val="24"/>
              </w:rPr>
            </w:pPr>
            <w:r w:rsidRPr="00694420">
              <w:rPr>
                <w:rFonts w:ascii="Palatino Linotype" w:hAnsi="Palatino Linotype"/>
                <w:sz w:val="24"/>
                <w:szCs w:val="24"/>
              </w:rPr>
              <w:t>Term Loan</w:t>
            </w:r>
          </w:p>
        </w:tc>
      </w:tr>
      <w:tr w:rsidR="00694420" w:rsidRPr="00694420" w14:paraId="41646076" w14:textId="77777777" w:rsidTr="00DC6DCC">
        <w:trPr>
          <w:trHeight w:val="312"/>
        </w:trPr>
        <w:tc>
          <w:tcPr>
            <w:tcW w:w="1054" w:type="dxa"/>
            <w:noWrap/>
            <w:hideMark/>
          </w:tcPr>
          <w:p w14:paraId="22BD9638" w14:textId="77777777" w:rsidR="00694420" w:rsidRPr="00694420" w:rsidRDefault="00694420" w:rsidP="00694420">
            <w:pPr>
              <w:jc w:val="both"/>
              <w:rPr>
                <w:rFonts w:ascii="Palatino Linotype" w:hAnsi="Palatino Linotype"/>
                <w:sz w:val="24"/>
                <w:szCs w:val="24"/>
              </w:rPr>
            </w:pPr>
            <w:r w:rsidRPr="00694420">
              <w:rPr>
                <w:rFonts w:ascii="Palatino Linotype" w:hAnsi="Palatino Linotype"/>
                <w:sz w:val="24"/>
                <w:szCs w:val="24"/>
              </w:rPr>
              <w:t>2014-15</w:t>
            </w:r>
          </w:p>
        </w:tc>
        <w:tc>
          <w:tcPr>
            <w:tcW w:w="2670" w:type="dxa"/>
            <w:noWrap/>
            <w:hideMark/>
          </w:tcPr>
          <w:p w14:paraId="5E38AA6C" w14:textId="77777777" w:rsidR="00694420" w:rsidRPr="00694420" w:rsidRDefault="00694420" w:rsidP="00694420">
            <w:pPr>
              <w:jc w:val="both"/>
              <w:rPr>
                <w:rFonts w:ascii="Palatino Linotype" w:hAnsi="Palatino Linotype"/>
                <w:sz w:val="24"/>
                <w:szCs w:val="24"/>
              </w:rPr>
            </w:pPr>
            <w:r w:rsidRPr="00694420">
              <w:rPr>
                <w:rFonts w:ascii="Palatino Linotype" w:hAnsi="Palatino Linotype"/>
                <w:sz w:val="24"/>
                <w:szCs w:val="24"/>
              </w:rPr>
              <w:t>11 kV Substation</w:t>
            </w:r>
          </w:p>
        </w:tc>
        <w:tc>
          <w:tcPr>
            <w:tcW w:w="2670" w:type="dxa"/>
            <w:noWrap/>
            <w:hideMark/>
          </w:tcPr>
          <w:p w14:paraId="3EEEE766" w14:textId="77777777" w:rsidR="00694420" w:rsidRPr="00694420" w:rsidRDefault="00694420" w:rsidP="00694420">
            <w:pPr>
              <w:jc w:val="both"/>
              <w:rPr>
                <w:rFonts w:ascii="Palatino Linotype" w:hAnsi="Palatino Linotype"/>
                <w:sz w:val="24"/>
                <w:szCs w:val="24"/>
              </w:rPr>
            </w:pPr>
            <w:r w:rsidRPr="00694420">
              <w:rPr>
                <w:rFonts w:ascii="Palatino Linotype" w:hAnsi="Palatino Linotype"/>
                <w:sz w:val="24"/>
                <w:szCs w:val="24"/>
              </w:rPr>
              <w:t>246.51</w:t>
            </w:r>
          </w:p>
        </w:tc>
        <w:tc>
          <w:tcPr>
            <w:tcW w:w="2606" w:type="dxa"/>
            <w:noWrap/>
            <w:hideMark/>
          </w:tcPr>
          <w:p w14:paraId="6E2FF8B0" w14:textId="77777777" w:rsidR="00694420" w:rsidRPr="00694420" w:rsidRDefault="00694420" w:rsidP="00694420">
            <w:pPr>
              <w:jc w:val="both"/>
              <w:rPr>
                <w:rFonts w:ascii="Palatino Linotype" w:hAnsi="Palatino Linotype"/>
                <w:sz w:val="24"/>
                <w:szCs w:val="24"/>
              </w:rPr>
            </w:pPr>
            <w:r w:rsidRPr="00694420">
              <w:rPr>
                <w:rFonts w:ascii="Palatino Linotype" w:hAnsi="Palatino Linotype"/>
                <w:sz w:val="24"/>
                <w:szCs w:val="24"/>
              </w:rPr>
              <w:t>Term Loan</w:t>
            </w:r>
          </w:p>
        </w:tc>
      </w:tr>
      <w:tr w:rsidR="00694420" w:rsidRPr="00694420" w14:paraId="2477DF45" w14:textId="77777777" w:rsidTr="00DC6DCC">
        <w:trPr>
          <w:trHeight w:val="312"/>
        </w:trPr>
        <w:tc>
          <w:tcPr>
            <w:tcW w:w="1054" w:type="dxa"/>
            <w:noWrap/>
            <w:hideMark/>
          </w:tcPr>
          <w:p w14:paraId="42D577B1" w14:textId="77777777" w:rsidR="00694420" w:rsidRPr="00694420" w:rsidRDefault="00694420" w:rsidP="00694420">
            <w:pPr>
              <w:jc w:val="both"/>
              <w:rPr>
                <w:rFonts w:ascii="Palatino Linotype" w:hAnsi="Palatino Linotype"/>
                <w:sz w:val="24"/>
                <w:szCs w:val="24"/>
              </w:rPr>
            </w:pPr>
            <w:r w:rsidRPr="00694420">
              <w:rPr>
                <w:rFonts w:ascii="Palatino Linotype" w:hAnsi="Palatino Linotype"/>
                <w:sz w:val="24"/>
                <w:szCs w:val="24"/>
              </w:rPr>
              <w:t>2014-15</w:t>
            </w:r>
          </w:p>
        </w:tc>
        <w:tc>
          <w:tcPr>
            <w:tcW w:w="2670" w:type="dxa"/>
            <w:noWrap/>
            <w:hideMark/>
          </w:tcPr>
          <w:p w14:paraId="125D9F90" w14:textId="77777777" w:rsidR="00694420" w:rsidRPr="00694420" w:rsidRDefault="00694420" w:rsidP="00694420">
            <w:pPr>
              <w:jc w:val="both"/>
              <w:rPr>
                <w:rFonts w:ascii="Palatino Linotype" w:hAnsi="Palatino Linotype"/>
                <w:sz w:val="24"/>
                <w:szCs w:val="24"/>
              </w:rPr>
            </w:pPr>
            <w:r w:rsidRPr="00694420">
              <w:rPr>
                <w:rFonts w:ascii="Palatino Linotype" w:hAnsi="Palatino Linotype"/>
                <w:sz w:val="24"/>
                <w:szCs w:val="24"/>
              </w:rPr>
              <w:t>Land &amp; land Rights</w:t>
            </w:r>
          </w:p>
        </w:tc>
        <w:tc>
          <w:tcPr>
            <w:tcW w:w="2670" w:type="dxa"/>
            <w:noWrap/>
            <w:hideMark/>
          </w:tcPr>
          <w:p w14:paraId="2CBF1E1F" w14:textId="77777777" w:rsidR="00694420" w:rsidRPr="00694420" w:rsidRDefault="00694420" w:rsidP="00694420">
            <w:pPr>
              <w:jc w:val="both"/>
              <w:rPr>
                <w:rFonts w:ascii="Palatino Linotype" w:hAnsi="Palatino Linotype"/>
                <w:sz w:val="24"/>
                <w:szCs w:val="24"/>
              </w:rPr>
            </w:pPr>
            <w:r w:rsidRPr="00694420">
              <w:rPr>
                <w:rFonts w:ascii="Palatino Linotype" w:hAnsi="Palatino Linotype"/>
                <w:sz w:val="24"/>
                <w:szCs w:val="24"/>
              </w:rPr>
              <w:t>150</w:t>
            </w:r>
          </w:p>
        </w:tc>
        <w:tc>
          <w:tcPr>
            <w:tcW w:w="2606" w:type="dxa"/>
            <w:noWrap/>
            <w:hideMark/>
          </w:tcPr>
          <w:p w14:paraId="3AF357B0" w14:textId="77777777" w:rsidR="00694420" w:rsidRPr="00694420" w:rsidRDefault="00694420" w:rsidP="00694420">
            <w:pPr>
              <w:jc w:val="both"/>
              <w:rPr>
                <w:rFonts w:ascii="Palatino Linotype" w:hAnsi="Palatino Linotype"/>
                <w:sz w:val="24"/>
                <w:szCs w:val="24"/>
              </w:rPr>
            </w:pPr>
            <w:r w:rsidRPr="00694420">
              <w:rPr>
                <w:rFonts w:ascii="Palatino Linotype" w:hAnsi="Palatino Linotype"/>
                <w:sz w:val="24"/>
                <w:szCs w:val="24"/>
              </w:rPr>
              <w:t>Term Loan</w:t>
            </w:r>
          </w:p>
        </w:tc>
      </w:tr>
      <w:tr w:rsidR="00DF3D8E" w:rsidRPr="00694420" w14:paraId="5EBCAC23" w14:textId="77777777" w:rsidTr="00DC6DCC">
        <w:trPr>
          <w:trHeight w:val="324"/>
        </w:trPr>
        <w:tc>
          <w:tcPr>
            <w:tcW w:w="3724" w:type="dxa"/>
            <w:gridSpan w:val="2"/>
            <w:noWrap/>
            <w:hideMark/>
          </w:tcPr>
          <w:p w14:paraId="61FC70D0" w14:textId="01E47EF3" w:rsidR="00DF3D8E" w:rsidRPr="00694420" w:rsidRDefault="00DF3D8E" w:rsidP="00DF3D8E">
            <w:pPr>
              <w:jc w:val="center"/>
              <w:rPr>
                <w:rFonts w:ascii="Palatino Linotype" w:hAnsi="Palatino Linotype"/>
                <w:b/>
                <w:bCs/>
                <w:sz w:val="24"/>
                <w:szCs w:val="24"/>
              </w:rPr>
            </w:pPr>
            <w:r>
              <w:rPr>
                <w:rFonts w:ascii="Palatino Linotype" w:hAnsi="Palatino Linotype"/>
                <w:b/>
                <w:bCs/>
                <w:sz w:val="24"/>
                <w:szCs w:val="24"/>
              </w:rPr>
              <w:t>Sub-</w:t>
            </w:r>
            <w:r w:rsidRPr="00694420">
              <w:rPr>
                <w:rFonts w:ascii="Palatino Linotype" w:hAnsi="Palatino Linotype"/>
                <w:b/>
                <w:bCs/>
                <w:sz w:val="24"/>
                <w:szCs w:val="24"/>
              </w:rPr>
              <w:t>Total</w:t>
            </w:r>
          </w:p>
        </w:tc>
        <w:tc>
          <w:tcPr>
            <w:tcW w:w="2670" w:type="dxa"/>
            <w:noWrap/>
            <w:hideMark/>
          </w:tcPr>
          <w:p w14:paraId="2C80B7E0" w14:textId="77777777" w:rsidR="00DF3D8E" w:rsidRPr="00694420" w:rsidRDefault="00DF3D8E" w:rsidP="00694420">
            <w:pPr>
              <w:jc w:val="both"/>
              <w:rPr>
                <w:rFonts w:ascii="Palatino Linotype" w:hAnsi="Palatino Linotype"/>
                <w:b/>
                <w:bCs/>
                <w:sz w:val="24"/>
                <w:szCs w:val="24"/>
              </w:rPr>
            </w:pPr>
            <w:r w:rsidRPr="00694420">
              <w:rPr>
                <w:rFonts w:ascii="Palatino Linotype" w:hAnsi="Palatino Linotype"/>
                <w:b/>
                <w:bCs/>
                <w:sz w:val="24"/>
                <w:szCs w:val="24"/>
              </w:rPr>
              <w:t>1117.93</w:t>
            </w:r>
          </w:p>
        </w:tc>
        <w:tc>
          <w:tcPr>
            <w:tcW w:w="2606" w:type="dxa"/>
            <w:noWrap/>
            <w:hideMark/>
          </w:tcPr>
          <w:p w14:paraId="611ADDD2" w14:textId="77777777" w:rsidR="00DF3D8E" w:rsidRPr="00694420" w:rsidRDefault="00DF3D8E" w:rsidP="00694420">
            <w:pPr>
              <w:jc w:val="both"/>
              <w:rPr>
                <w:rFonts w:ascii="Palatino Linotype" w:hAnsi="Palatino Linotype"/>
                <w:sz w:val="24"/>
                <w:szCs w:val="24"/>
              </w:rPr>
            </w:pPr>
            <w:r w:rsidRPr="00694420">
              <w:rPr>
                <w:rFonts w:ascii="Palatino Linotype" w:hAnsi="Palatino Linotype"/>
                <w:sz w:val="24"/>
                <w:szCs w:val="24"/>
              </w:rPr>
              <w:t> </w:t>
            </w:r>
          </w:p>
        </w:tc>
      </w:tr>
      <w:tr w:rsidR="00934D38" w:rsidRPr="00694420" w14:paraId="4EC6D12C" w14:textId="77777777" w:rsidTr="00DC6DCC">
        <w:trPr>
          <w:trHeight w:val="324"/>
        </w:trPr>
        <w:tc>
          <w:tcPr>
            <w:tcW w:w="9000" w:type="dxa"/>
            <w:gridSpan w:val="4"/>
            <w:noWrap/>
          </w:tcPr>
          <w:p w14:paraId="2D025D6C" w14:textId="43FF9355" w:rsidR="00934D38" w:rsidRPr="00934D38" w:rsidRDefault="00934D38" w:rsidP="00DF3D8E">
            <w:pPr>
              <w:jc w:val="center"/>
              <w:rPr>
                <w:rFonts w:ascii="Palatino Linotype" w:hAnsi="Palatino Linotype"/>
                <w:b/>
                <w:bCs/>
                <w:sz w:val="24"/>
                <w:szCs w:val="24"/>
              </w:rPr>
            </w:pPr>
            <w:proofErr w:type="spellStart"/>
            <w:r w:rsidRPr="00934D38">
              <w:rPr>
                <w:rFonts w:ascii="Palatino Linotype" w:hAnsi="Palatino Linotype"/>
                <w:b/>
                <w:bCs/>
                <w:sz w:val="24"/>
                <w:szCs w:val="24"/>
              </w:rPr>
              <w:t>Infopark</w:t>
            </w:r>
            <w:proofErr w:type="spellEnd"/>
            <w:r w:rsidRPr="00934D38">
              <w:rPr>
                <w:rFonts w:ascii="Palatino Linotype" w:hAnsi="Palatino Linotype"/>
                <w:b/>
                <w:bCs/>
                <w:sz w:val="24"/>
                <w:szCs w:val="24"/>
              </w:rPr>
              <w:t xml:space="preserve"> Kochi Phase-II</w:t>
            </w:r>
          </w:p>
        </w:tc>
      </w:tr>
      <w:tr w:rsidR="00934D38" w:rsidRPr="00694420" w14:paraId="53B19A3F" w14:textId="77777777" w:rsidTr="00DC6DCC">
        <w:trPr>
          <w:trHeight w:val="324"/>
        </w:trPr>
        <w:tc>
          <w:tcPr>
            <w:tcW w:w="1054" w:type="dxa"/>
            <w:noWrap/>
          </w:tcPr>
          <w:p w14:paraId="04D141B9" w14:textId="752FDF77" w:rsidR="00934D38" w:rsidRPr="00934D38" w:rsidRDefault="00934D38" w:rsidP="00694420">
            <w:pPr>
              <w:jc w:val="both"/>
              <w:rPr>
                <w:rFonts w:ascii="Palatino Linotype" w:hAnsi="Palatino Linotype"/>
                <w:sz w:val="24"/>
                <w:szCs w:val="24"/>
              </w:rPr>
            </w:pPr>
            <w:r w:rsidRPr="00934D38">
              <w:rPr>
                <w:rFonts w:ascii="Palatino Linotype" w:hAnsi="Palatino Linotype"/>
                <w:sz w:val="24"/>
                <w:szCs w:val="24"/>
              </w:rPr>
              <w:t>2015-16</w:t>
            </w:r>
          </w:p>
        </w:tc>
        <w:tc>
          <w:tcPr>
            <w:tcW w:w="2670" w:type="dxa"/>
            <w:noWrap/>
          </w:tcPr>
          <w:p w14:paraId="6AD2FA3F" w14:textId="0C526A14" w:rsidR="00934D38" w:rsidRPr="00934D38" w:rsidRDefault="00934D38" w:rsidP="00694420">
            <w:pPr>
              <w:jc w:val="both"/>
              <w:rPr>
                <w:rFonts w:ascii="Palatino Linotype" w:hAnsi="Palatino Linotype"/>
                <w:sz w:val="24"/>
                <w:szCs w:val="24"/>
              </w:rPr>
            </w:pPr>
            <w:r w:rsidRPr="00934D38">
              <w:rPr>
                <w:rFonts w:ascii="Palatino Linotype" w:hAnsi="Palatino Linotype"/>
                <w:sz w:val="24"/>
                <w:szCs w:val="24"/>
              </w:rPr>
              <w:t>220 kV Substation</w:t>
            </w:r>
          </w:p>
        </w:tc>
        <w:tc>
          <w:tcPr>
            <w:tcW w:w="2670" w:type="dxa"/>
            <w:noWrap/>
          </w:tcPr>
          <w:p w14:paraId="3AD72AE3" w14:textId="786B792C" w:rsidR="00934D38" w:rsidRPr="00934D38" w:rsidRDefault="00934D38" w:rsidP="00694420">
            <w:pPr>
              <w:jc w:val="both"/>
              <w:rPr>
                <w:rFonts w:ascii="Palatino Linotype" w:hAnsi="Palatino Linotype"/>
                <w:sz w:val="24"/>
                <w:szCs w:val="24"/>
              </w:rPr>
            </w:pPr>
            <w:r w:rsidRPr="00934D38">
              <w:rPr>
                <w:rFonts w:ascii="Palatino Linotype" w:hAnsi="Palatino Linotype"/>
                <w:sz w:val="24"/>
                <w:szCs w:val="24"/>
              </w:rPr>
              <w:t>3762.68</w:t>
            </w:r>
          </w:p>
        </w:tc>
        <w:tc>
          <w:tcPr>
            <w:tcW w:w="2606" w:type="dxa"/>
            <w:noWrap/>
          </w:tcPr>
          <w:p w14:paraId="6B9524CC" w14:textId="4C22EB95" w:rsidR="00934D38" w:rsidRPr="00934D38" w:rsidRDefault="00934D38" w:rsidP="00694420">
            <w:pPr>
              <w:jc w:val="both"/>
              <w:rPr>
                <w:rFonts w:ascii="Palatino Linotype" w:hAnsi="Palatino Linotype"/>
                <w:sz w:val="24"/>
                <w:szCs w:val="24"/>
              </w:rPr>
            </w:pPr>
            <w:r w:rsidRPr="00934D38">
              <w:rPr>
                <w:rFonts w:ascii="Palatino Linotype" w:hAnsi="Palatino Linotype"/>
                <w:sz w:val="24"/>
                <w:szCs w:val="24"/>
              </w:rPr>
              <w:t>Government Grants</w:t>
            </w:r>
          </w:p>
        </w:tc>
      </w:tr>
      <w:tr w:rsidR="00934D38" w:rsidRPr="00694420" w14:paraId="3AD8BBCE" w14:textId="77777777" w:rsidTr="00DC6DCC">
        <w:trPr>
          <w:trHeight w:val="324"/>
        </w:trPr>
        <w:tc>
          <w:tcPr>
            <w:tcW w:w="1054" w:type="dxa"/>
            <w:noWrap/>
          </w:tcPr>
          <w:p w14:paraId="4A81563C" w14:textId="73FC0143" w:rsidR="00934D38" w:rsidRPr="00934D38" w:rsidRDefault="00934D38" w:rsidP="00694420">
            <w:pPr>
              <w:jc w:val="both"/>
              <w:rPr>
                <w:rFonts w:ascii="Palatino Linotype" w:hAnsi="Palatino Linotype"/>
                <w:sz w:val="24"/>
                <w:szCs w:val="24"/>
              </w:rPr>
            </w:pPr>
            <w:r w:rsidRPr="00934D38">
              <w:rPr>
                <w:rFonts w:ascii="Palatino Linotype" w:hAnsi="Palatino Linotype"/>
                <w:sz w:val="24"/>
                <w:szCs w:val="24"/>
              </w:rPr>
              <w:t>2015-16</w:t>
            </w:r>
          </w:p>
        </w:tc>
        <w:tc>
          <w:tcPr>
            <w:tcW w:w="2670" w:type="dxa"/>
            <w:noWrap/>
          </w:tcPr>
          <w:p w14:paraId="5ED62BD0" w14:textId="07740ADA" w:rsidR="00934D38" w:rsidRPr="00934D38" w:rsidRDefault="00934D38" w:rsidP="00694420">
            <w:pPr>
              <w:jc w:val="both"/>
              <w:rPr>
                <w:rFonts w:ascii="Palatino Linotype" w:hAnsi="Palatino Linotype"/>
                <w:sz w:val="24"/>
                <w:szCs w:val="24"/>
              </w:rPr>
            </w:pPr>
            <w:r w:rsidRPr="00934D38">
              <w:rPr>
                <w:rFonts w:ascii="Palatino Linotype" w:hAnsi="Palatino Linotype"/>
                <w:sz w:val="24"/>
                <w:szCs w:val="24"/>
              </w:rPr>
              <w:t>Land &amp; Land rights</w:t>
            </w:r>
          </w:p>
        </w:tc>
        <w:tc>
          <w:tcPr>
            <w:tcW w:w="2670" w:type="dxa"/>
            <w:noWrap/>
          </w:tcPr>
          <w:p w14:paraId="595BB99B" w14:textId="4824FB63" w:rsidR="00934D38" w:rsidRPr="00934D38" w:rsidRDefault="00934D38" w:rsidP="00694420">
            <w:pPr>
              <w:jc w:val="both"/>
              <w:rPr>
                <w:rFonts w:ascii="Palatino Linotype" w:hAnsi="Palatino Linotype"/>
                <w:sz w:val="24"/>
                <w:szCs w:val="24"/>
              </w:rPr>
            </w:pPr>
            <w:r>
              <w:rPr>
                <w:rFonts w:ascii="Palatino Linotype" w:hAnsi="Palatino Linotype"/>
                <w:sz w:val="24"/>
                <w:szCs w:val="24"/>
              </w:rPr>
              <w:t>560</w:t>
            </w:r>
          </w:p>
        </w:tc>
        <w:tc>
          <w:tcPr>
            <w:tcW w:w="2606" w:type="dxa"/>
            <w:noWrap/>
          </w:tcPr>
          <w:p w14:paraId="2EEC507E" w14:textId="46C03FB1" w:rsidR="00934D38" w:rsidRPr="00934D38" w:rsidRDefault="00934D38" w:rsidP="00694420">
            <w:pPr>
              <w:jc w:val="both"/>
              <w:rPr>
                <w:rFonts w:ascii="Palatino Linotype" w:hAnsi="Palatino Linotype"/>
                <w:sz w:val="24"/>
                <w:szCs w:val="24"/>
              </w:rPr>
            </w:pPr>
            <w:r w:rsidRPr="00934D38">
              <w:rPr>
                <w:rFonts w:ascii="Palatino Linotype" w:hAnsi="Palatino Linotype"/>
                <w:sz w:val="24"/>
                <w:szCs w:val="24"/>
              </w:rPr>
              <w:t>Government Grants</w:t>
            </w:r>
          </w:p>
        </w:tc>
      </w:tr>
      <w:tr w:rsidR="00DF3D8E" w:rsidRPr="00694420" w14:paraId="0A82DD5D" w14:textId="77777777" w:rsidTr="00DC6DCC">
        <w:trPr>
          <w:trHeight w:val="324"/>
        </w:trPr>
        <w:tc>
          <w:tcPr>
            <w:tcW w:w="3724" w:type="dxa"/>
            <w:gridSpan w:val="2"/>
            <w:noWrap/>
          </w:tcPr>
          <w:p w14:paraId="168DB097" w14:textId="67C66313" w:rsidR="00DF3D8E" w:rsidRDefault="00DF3D8E" w:rsidP="00DF3D8E">
            <w:pPr>
              <w:jc w:val="center"/>
              <w:rPr>
                <w:rFonts w:ascii="Palatino Linotype" w:hAnsi="Palatino Linotype"/>
                <w:b/>
                <w:bCs/>
                <w:sz w:val="24"/>
                <w:szCs w:val="24"/>
              </w:rPr>
            </w:pPr>
            <w:r>
              <w:rPr>
                <w:rFonts w:ascii="Palatino Linotype" w:hAnsi="Palatino Linotype"/>
                <w:b/>
                <w:bCs/>
                <w:sz w:val="24"/>
                <w:szCs w:val="24"/>
              </w:rPr>
              <w:t>Sub-Total</w:t>
            </w:r>
          </w:p>
        </w:tc>
        <w:tc>
          <w:tcPr>
            <w:tcW w:w="2670" w:type="dxa"/>
            <w:noWrap/>
          </w:tcPr>
          <w:p w14:paraId="54BC3E56" w14:textId="3AA7A6BD" w:rsidR="00DF3D8E" w:rsidRPr="00694420" w:rsidRDefault="00DF3D8E" w:rsidP="00694420">
            <w:pPr>
              <w:jc w:val="both"/>
              <w:rPr>
                <w:rFonts w:ascii="Palatino Linotype" w:hAnsi="Palatino Linotype"/>
                <w:b/>
                <w:bCs/>
                <w:sz w:val="24"/>
                <w:szCs w:val="24"/>
              </w:rPr>
            </w:pPr>
            <w:r>
              <w:rPr>
                <w:rFonts w:ascii="Palatino Linotype" w:hAnsi="Palatino Linotype"/>
                <w:b/>
                <w:bCs/>
                <w:sz w:val="24"/>
                <w:szCs w:val="24"/>
              </w:rPr>
              <w:t>4322.68</w:t>
            </w:r>
          </w:p>
        </w:tc>
        <w:tc>
          <w:tcPr>
            <w:tcW w:w="2606" w:type="dxa"/>
            <w:noWrap/>
          </w:tcPr>
          <w:p w14:paraId="54B04CE5" w14:textId="77777777" w:rsidR="00DF3D8E" w:rsidRPr="00694420" w:rsidRDefault="00DF3D8E" w:rsidP="00694420">
            <w:pPr>
              <w:jc w:val="both"/>
              <w:rPr>
                <w:rFonts w:ascii="Palatino Linotype" w:hAnsi="Palatino Linotype"/>
                <w:sz w:val="24"/>
                <w:szCs w:val="24"/>
              </w:rPr>
            </w:pPr>
          </w:p>
        </w:tc>
      </w:tr>
      <w:tr w:rsidR="00934D38" w:rsidRPr="00694420" w14:paraId="50AB6785" w14:textId="77777777" w:rsidTr="00DC6DCC">
        <w:trPr>
          <w:trHeight w:val="324"/>
        </w:trPr>
        <w:tc>
          <w:tcPr>
            <w:tcW w:w="1054" w:type="dxa"/>
            <w:noWrap/>
          </w:tcPr>
          <w:p w14:paraId="6BC76403" w14:textId="77777777" w:rsidR="00934D38" w:rsidRPr="00694420" w:rsidRDefault="00934D38" w:rsidP="00694420">
            <w:pPr>
              <w:jc w:val="both"/>
              <w:rPr>
                <w:rFonts w:ascii="Palatino Linotype" w:hAnsi="Palatino Linotype"/>
                <w:sz w:val="24"/>
                <w:szCs w:val="24"/>
              </w:rPr>
            </w:pPr>
          </w:p>
        </w:tc>
        <w:tc>
          <w:tcPr>
            <w:tcW w:w="2670" w:type="dxa"/>
            <w:noWrap/>
          </w:tcPr>
          <w:p w14:paraId="5B54A5DF" w14:textId="77777777" w:rsidR="00934D38" w:rsidRDefault="00934D38" w:rsidP="00694420">
            <w:pPr>
              <w:jc w:val="both"/>
              <w:rPr>
                <w:rFonts w:ascii="Palatino Linotype" w:hAnsi="Palatino Linotype"/>
                <w:b/>
                <w:bCs/>
                <w:sz w:val="24"/>
                <w:szCs w:val="24"/>
              </w:rPr>
            </w:pPr>
          </w:p>
        </w:tc>
        <w:tc>
          <w:tcPr>
            <w:tcW w:w="2670" w:type="dxa"/>
            <w:noWrap/>
          </w:tcPr>
          <w:p w14:paraId="596C53AC" w14:textId="77777777" w:rsidR="00934D38" w:rsidRDefault="00934D38" w:rsidP="00694420">
            <w:pPr>
              <w:jc w:val="both"/>
              <w:rPr>
                <w:rFonts w:ascii="Palatino Linotype" w:hAnsi="Palatino Linotype"/>
                <w:b/>
                <w:bCs/>
                <w:sz w:val="24"/>
                <w:szCs w:val="24"/>
              </w:rPr>
            </w:pPr>
          </w:p>
        </w:tc>
        <w:tc>
          <w:tcPr>
            <w:tcW w:w="2606" w:type="dxa"/>
            <w:noWrap/>
          </w:tcPr>
          <w:p w14:paraId="2BD2CA66" w14:textId="77777777" w:rsidR="00934D38" w:rsidRPr="00694420" w:rsidRDefault="00934D38" w:rsidP="00694420">
            <w:pPr>
              <w:jc w:val="both"/>
              <w:rPr>
                <w:rFonts w:ascii="Palatino Linotype" w:hAnsi="Palatino Linotype"/>
                <w:sz w:val="24"/>
                <w:szCs w:val="24"/>
              </w:rPr>
            </w:pPr>
          </w:p>
        </w:tc>
      </w:tr>
      <w:tr w:rsidR="00934D38" w:rsidRPr="00694420" w14:paraId="5ECC1621" w14:textId="77777777" w:rsidTr="00DC6DCC">
        <w:trPr>
          <w:trHeight w:val="324"/>
        </w:trPr>
        <w:tc>
          <w:tcPr>
            <w:tcW w:w="3724" w:type="dxa"/>
            <w:gridSpan w:val="2"/>
            <w:noWrap/>
          </w:tcPr>
          <w:p w14:paraId="77BFD60F" w14:textId="16378CE6" w:rsidR="00934D38" w:rsidRDefault="00934D38" w:rsidP="00DF3D8E">
            <w:pPr>
              <w:jc w:val="center"/>
              <w:rPr>
                <w:rFonts w:ascii="Palatino Linotype" w:hAnsi="Palatino Linotype"/>
                <w:b/>
                <w:bCs/>
                <w:sz w:val="24"/>
                <w:szCs w:val="24"/>
              </w:rPr>
            </w:pPr>
            <w:r>
              <w:rPr>
                <w:rFonts w:ascii="Palatino Linotype" w:hAnsi="Palatino Linotype"/>
                <w:b/>
                <w:bCs/>
                <w:sz w:val="24"/>
                <w:szCs w:val="24"/>
              </w:rPr>
              <w:t>Grand total</w:t>
            </w:r>
          </w:p>
        </w:tc>
        <w:tc>
          <w:tcPr>
            <w:tcW w:w="2670" w:type="dxa"/>
            <w:noWrap/>
          </w:tcPr>
          <w:p w14:paraId="1583F556" w14:textId="02ABDE61" w:rsidR="00934D38" w:rsidRDefault="00934D38" w:rsidP="00694420">
            <w:pPr>
              <w:jc w:val="both"/>
              <w:rPr>
                <w:rFonts w:ascii="Palatino Linotype" w:hAnsi="Palatino Linotype"/>
                <w:b/>
                <w:bCs/>
                <w:sz w:val="24"/>
                <w:szCs w:val="24"/>
              </w:rPr>
            </w:pPr>
            <w:r>
              <w:rPr>
                <w:rFonts w:ascii="Palatino Linotype" w:hAnsi="Palatino Linotype"/>
                <w:b/>
                <w:bCs/>
                <w:sz w:val="24"/>
                <w:szCs w:val="24"/>
              </w:rPr>
              <w:t>5440.61</w:t>
            </w:r>
          </w:p>
        </w:tc>
        <w:tc>
          <w:tcPr>
            <w:tcW w:w="2606" w:type="dxa"/>
            <w:noWrap/>
          </w:tcPr>
          <w:p w14:paraId="0267AFB3" w14:textId="77777777" w:rsidR="00934D38" w:rsidRPr="00694420" w:rsidRDefault="00934D38" w:rsidP="00694420">
            <w:pPr>
              <w:jc w:val="both"/>
              <w:rPr>
                <w:rFonts w:ascii="Palatino Linotype" w:hAnsi="Palatino Linotype"/>
                <w:sz w:val="24"/>
                <w:szCs w:val="24"/>
              </w:rPr>
            </w:pPr>
          </w:p>
        </w:tc>
      </w:tr>
    </w:tbl>
    <w:p w14:paraId="6A976D4D" w14:textId="4E491FBA" w:rsidR="00174109" w:rsidRDefault="00174109" w:rsidP="00174109">
      <w:pPr>
        <w:jc w:val="both"/>
        <w:rPr>
          <w:rFonts w:ascii="Palatino Linotype" w:hAnsi="Palatino Linotype"/>
          <w:sz w:val="24"/>
          <w:szCs w:val="24"/>
          <w:u w:val="single"/>
          <w:lang w:val="en-US"/>
        </w:rPr>
      </w:pPr>
    </w:p>
    <w:p w14:paraId="0376AA28" w14:textId="4C606DFF" w:rsidR="00174109" w:rsidRPr="00174109" w:rsidRDefault="00174109" w:rsidP="00174109">
      <w:pPr>
        <w:pStyle w:val="ListParagraph"/>
        <w:numPr>
          <w:ilvl w:val="0"/>
          <w:numId w:val="1"/>
        </w:numPr>
        <w:jc w:val="both"/>
        <w:rPr>
          <w:rFonts w:ascii="Palatino Linotype" w:hAnsi="Palatino Linotype"/>
          <w:sz w:val="24"/>
          <w:szCs w:val="24"/>
          <w:u w:val="single"/>
          <w:lang w:val="en-US"/>
        </w:rPr>
      </w:pPr>
      <w:r>
        <w:rPr>
          <w:rFonts w:ascii="Palatino Linotype" w:hAnsi="Palatino Linotype"/>
          <w:sz w:val="24"/>
          <w:szCs w:val="24"/>
          <w:lang w:val="en-US"/>
        </w:rPr>
        <w:t xml:space="preserve">Now </w:t>
      </w:r>
      <w:proofErr w:type="spellStart"/>
      <w:r>
        <w:rPr>
          <w:rFonts w:ascii="Palatino Linotype" w:hAnsi="Palatino Linotype"/>
          <w:sz w:val="24"/>
          <w:szCs w:val="24"/>
          <w:lang w:val="en-US"/>
        </w:rPr>
        <w:t>Infopark</w:t>
      </w:r>
      <w:proofErr w:type="spellEnd"/>
      <w:r>
        <w:rPr>
          <w:rFonts w:ascii="Palatino Linotype" w:hAnsi="Palatino Linotype"/>
          <w:sz w:val="24"/>
          <w:szCs w:val="24"/>
          <w:lang w:val="en-US"/>
        </w:rPr>
        <w:t xml:space="preserve"> has conducted a thorough verification on the accounts related and documents related to Fixed Assets and found that the earlier submissions were almost in order except the following. </w:t>
      </w:r>
    </w:p>
    <w:p w14:paraId="2A68B790" w14:textId="19D01DF7" w:rsidR="00174109" w:rsidRDefault="00174109" w:rsidP="00174109">
      <w:pPr>
        <w:pStyle w:val="ListParagraph"/>
        <w:numPr>
          <w:ilvl w:val="0"/>
          <w:numId w:val="3"/>
        </w:numPr>
        <w:jc w:val="both"/>
        <w:rPr>
          <w:rFonts w:ascii="Palatino Linotype" w:hAnsi="Palatino Linotype"/>
          <w:sz w:val="24"/>
          <w:szCs w:val="24"/>
          <w:lang w:val="en-US"/>
        </w:rPr>
      </w:pPr>
      <w:r w:rsidRPr="00934D38">
        <w:rPr>
          <w:rFonts w:ascii="Palatino Linotype" w:hAnsi="Palatino Linotype"/>
          <w:b/>
          <w:bCs/>
          <w:sz w:val="24"/>
          <w:szCs w:val="24"/>
          <w:lang w:val="en-US"/>
        </w:rPr>
        <w:t>Consumer contribution</w:t>
      </w:r>
      <w:r w:rsidR="005B4E5C">
        <w:rPr>
          <w:rFonts w:ascii="Palatino Linotype" w:hAnsi="Palatino Linotype"/>
          <w:sz w:val="24"/>
          <w:szCs w:val="24"/>
          <w:lang w:val="en-US"/>
        </w:rPr>
        <w:t xml:space="preserve">: Some of the capital investment shown in Cherthala is </w:t>
      </w:r>
      <w:r w:rsidR="00596549">
        <w:rPr>
          <w:rFonts w:ascii="Palatino Linotype" w:hAnsi="Palatino Linotype"/>
          <w:sz w:val="24"/>
          <w:szCs w:val="24"/>
          <w:lang w:val="en-US"/>
        </w:rPr>
        <w:t xml:space="preserve">the amount incurred for </w:t>
      </w:r>
      <w:r w:rsidR="005B4E5C">
        <w:rPr>
          <w:rFonts w:ascii="Palatino Linotype" w:hAnsi="Palatino Linotype"/>
          <w:sz w:val="24"/>
          <w:szCs w:val="24"/>
          <w:lang w:val="en-US"/>
        </w:rPr>
        <w:t>electrical system of the IT building</w:t>
      </w:r>
      <w:r w:rsidR="00FB5685">
        <w:rPr>
          <w:rFonts w:ascii="Palatino Linotype" w:hAnsi="Palatino Linotype"/>
          <w:sz w:val="24"/>
          <w:szCs w:val="24"/>
          <w:lang w:val="en-US"/>
        </w:rPr>
        <w:t xml:space="preserve"> (Rs.246.51 Lakhs)</w:t>
      </w:r>
      <w:r w:rsidR="005B4E5C">
        <w:rPr>
          <w:rFonts w:ascii="Palatino Linotype" w:hAnsi="Palatino Linotype"/>
          <w:sz w:val="24"/>
          <w:szCs w:val="24"/>
          <w:lang w:val="en-US"/>
        </w:rPr>
        <w:t xml:space="preserve">. This amount can be segregated and </w:t>
      </w:r>
      <w:r w:rsidR="00DC6DCC">
        <w:rPr>
          <w:rFonts w:ascii="Palatino Linotype" w:hAnsi="Palatino Linotype"/>
          <w:sz w:val="24"/>
          <w:szCs w:val="24"/>
          <w:lang w:val="en-US"/>
        </w:rPr>
        <w:t xml:space="preserve">shall be </w:t>
      </w:r>
      <w:r w:rsidR="005B4E5C">
        <w:rPr>
          <w:rFonts w:ascii="Palatino Linotype" w:hAnsi="Palatino Linotype"/>
          <w:sz w:val="24"/>
          <w:szCs w:val="24"/>
          <w:lang w:val="en-US"/>
        </w:rPr>
        <w:t>considered as consumer contribution from Infrastructure provider.</w:t>
      </w:r>
    </w:p>
    <w:p w14:paraId="6BB4F512" w14:textId="2BA6F3DB" w:rsidR="005B4E5C" w:rsidRDefault="005B4E5C" w:rsidP="00174109">
      <w:pPr>
        <w:pStyle w:val="ListParagraph"/>
        <w:numPr>
          <w:ilvl w:val="0"/>
          <w:numId w:val="3"/>
        </w:numPr>
        <w:jc w:val="both"/>
        <w:rPr>
          <w:rFonts w:ascii="Palatino Linotype" w:hAnsi="Palatino Linotype"/>
          <w:sz w:val="24"/>
          <w:szCs w:val="24"/>
          <w:lang w:val="en-US"/>
        </w:rPr>
      </w:pPr>
      <w:r w:rsidRPr="00934D38">
        <w:rPr>
          <w:rFonts w:ascii="Palatino Linotype" w:hAnsi="Palatino Linotype"/>
          <w:b/>
          <w:bCs/>
          <w:sz w:val="24"/>
          <w:szCs w:val="24"/>
          <w:lang w:val="en-US"/>
        </w:rPr>
        <w:t>EHT Cabling</w:t>
      </w:r>
      <w:r>
        <w:rPr>
          <w:rFonts w:ascii="Palatino Linotype" w:hAnsi="Palatino Linotype"/>
          <w:sz w:val="24"/>
          <w:szCs w:val="24"/>
          <w:lang w:val="en-US"/>
        </w:rPr>
        <w:t xml:space="preserve">: Cabling </w:t>
      </w:r>
      <w:r w:rsidR="00934D38">
        <w:rPr>
          <w:rFonts w:ascii="Palatino Linotype" w:hAnsi="Palatino Linotype"/>
          <w:sz w:val="24"/>
          <w:szCs w:val="24"/>
          <w:lang w:val="en-US"/>
        </w:rPr>
        <w:t xml:space="preserve">in </w:t>
      </w:r>
      <w:proofErr w:type="spellStart"/>
      <w:r w:rsidR="00934D38">
        <w:rPr>
          <w:rFonts w:ascii="Palatino Linotype" w:hAnsi="Palatino Linotype"/>
          <w:sz w:val="24"/>
          <w:szCs w:val="24"/>
          <w:lang w:val="en-US"/>
        </w:rPr>
        <w:t>Infopark</w:t>
      </w:r>
      <w:proofErr w:type="spellEnd"/>
      <w:r w:rsidR="00934D38">
        <w:rPr>
          <w:rFonts w:ascii="Palatino Linotype" w:hAnsi="Palatino Linotype"/>
          <w:sz w:val="24"/>
          <w:szCs w:val="24"/>
          <w:lang w:val="en-US"/>
        </w:rPr>
        <w:t xml:space="preserve"> Cherthala </w:t>
      </w:r>
      <w:r>
        <w:rPr>
          <w:rFonts w:ascii="Palatino Linotype" w:hAnsi="Palatino Linotype"/>
          <w:sz w:val="24"/>
          <w:szCs w:val="24"/>
          <w:lang w:val="en-US"/>
        </w:rPr>
        <w:t xml:space="preserve">from the KSEB Tower to the receiving point was not </w:t>
      </w:r>
      <w:r w:rsidR="00694420">
        <w:rPr>
          <w:rFonts w:ascii="Palatino Linotype" w:hAnsi="Palatino Linotype"/>
          <w:sz w:val="24"/>
          <w:szCs w:val="24"/>
          <w:lang w:val="en-US"/>
        </w:rPr>
        <w:t>considered. This</w:t>
      </w:r>
      <w:r>
        <w:rPr>
          <w:rFonts w:ascii="Palatino Linotype" w:hAnsi="Palatino Linotype"/>
          <w:sz w:val="24"/>
          <w:szCs w:val="24"/>
          <w:lang w:val="en-US"/>
        </w:rPr>
        <w:t xml:space="preserve"> item is added to Licensee account now.</w:t>
      </w:r>
    </w:p>
    <w:p w14:paraId="53A01DA3" w14:textId="2DE13E4D" w:rsidR="005B4E5C" w:rsidRDefault="00815BD8" w:rsidP="00815BD8">
      <w:pPr>
        <w:pStyle w:val="ListParagraph"/>
        <w:numPr>
          <w:ilvl w:val="0"/>
          <w:numId w:val="3"/>
        </w:numPr>
        <w:jc w:val="both"/>
        <w:rPr>
          <w:rFonts w:ascii="Palatino Linotype" w:hAnsi="Palatino Linotype"/>
          <w:sz w:val="24"/>
          <w:szCs w:val="24"/>
          <w:lang w:val="en-US"/>
        </w:rPr>
      </w:pPr>
      <w:r>
        <w:rPr>
          <w:rFonts w:ascii="Palatino Linotype" w:hAnsi="Palatino Linotype"/>
          <w:b/>
          <w:bCs/>
          <w:sz w:val="24"/>
          <w:szCs w:val="24"/>
          <w:lang w:val="en-US"/>
        </w:rPr>
        <w:t>Land Cost</w:t>
      </w:r>
      <w:r w:rsidR="00934D38">
        <w:rPr>
          <w:rFonts w:ascii="Palatino Linotype" w:hAnsi="Palatino Linotype"/>
          <w:sz w:val="24"/>
          <w:szCs w:val="24"/>
          <w:lang w:val="en-US"/>
        </w:rPr>
        <w:t xml:space="preserve">: </w:t>
      </w:r>
      <w:r>
        <w:rPr>
          <w:rFonts w:ascii="Palatino Linotype" w:hAnsi="Palatino Linotype"/>
          <w:sz w:val="24"/>
          <w:szCs w:val="24"/>
          <w:lang w:val="en-US"/>
        </w:rPr>
        <w:t>Land cost of Rs. 710 lakhs were included in the earlier submissions. This is now taken out since the land is still under the possession of KSITIL.</w:t>
      </w:r>
    </w:p>
    <w:p w14:paraId="5A632E5E" w14:textId="29F6A205" w:rsidR="00815BD8" w:rsidRDefault="00815BD8" w:rsidP="00815BD8">
      <w:pPr>
        <w:pStyle w:val="ListParagraph"/>
        <w:ind w:left="1440"/>
        <w:jc w:val="both"/>
        <w:rPr>
          <w:rFonts w:ascii="Palatino Linotype" w:hAnsi="Palatino Linotype"/>
          <w:b/>
          <w:bCs/>
          <w:sz w:val="24"/>
          <w:szCs w:val="24"/>
          <w:lang w:val="en-US"/>
        </w:rPr>
      </w:pPr>
    </w:p>
    <w:p w14:paraId="75B2536F" w14:textId="77777777" w:rsidR="00815BD8" w:rsidRDefault="00815BD8" w:rsidP="00815BD8">
      <w:pPr>
        <w:pStyle w:val="ListParagraph"/>
        <w:ind w:left="1440"/>
        <w:jc w:val="both"/>
        <w:rPr>
          <w:rFonts w:ascii="Palatino Linotype" w:hAnsi="Palatino Linotype"/>
          <w:sz w:val="24"/>
          <w:szCs w:val="24"/>
          <w:lang w:val="en-US"/>
        </w:rPr>
      </w:pPr>
    </w:p>
    <w:p w14:paraId="037121AC" w14:textId="77931046" w:rsidR="005B4E5C" w:rsidRDefault="005B4E5C" w:rsidP="005B4E5C">
      <w:pPr>
        <w:pStyle w:val="ListParagraph"/>
        <w:numPr>
          <w:ilvl w:val="0"/>
          <w:numId w:val="1"/>
        </w:numPr>
        <w:jc w:val="both"/>
        <w:rPr>
          <w:rFonts w:ascii="Palatino Linotype" w:hAnsi="Palatino Linotype"/>
          <w:sz w:val="24"/>
          <w:szCs w:val="24"/>
          <w:lang w:val="en-US"/>
        </w:rPr>
      </w:pPr>
      <w:r>
        <w:rPr>
          <w:rFonts w:ascii="Palatino Linotype" w:hAnsi="Palatino Linotype"/>
          <w:sz w:val="24"/>
          <w:szCs w:val="24"/>
          <w:lang w:val="en-US"/>
        </w:rPr>
        <w:t xml:space="preserve">After considering </w:t>
      </w:r>
      <w:r w:rsidR="00A81190">
        <w:rPr>
          <w:rFonts w:ascii="Palatino Linotype" w:hAnsi="Palatino Linotype"/>
          <w:sz w:val="24"/>
          <w:szCs w:val="24"/>
          <w:lang w:val="en-US"/>
        </w:rPr>
        <w:t xml:space="preserve">the necessary additions &amp; deletions due to wrong entries </w:t>
      </w:r>
      <w:r w:rsidR="001633D5">
        <w:rPr>
          <w:rFonts w:ascii="Palatino Linotype" w:hAnsi="Palatino Linotype"/>
          <w:sz w:val="24"/>
          <w:szCs w:val="24"/>
          <w:lang w:val="en-US"/>
        </w:rPr>
        <w:t>are corrected and details furnished below.</w:t>
      </w:r>
    </w:p>
    <w:p w14:paraId="5FE44E4E" w14:textId="549CF05C" w:rsidR="001633D5" w:rsidRDefault="001633D5" w:rsidP="001633D5">
      <w:pPr>
        <w:pStyle w:val="ListParagraph"/>
        <w:jc w:val="both"/>
        <w:rPr>
          <w:rFonts w:ascii="Palatino Linotype" w:hAnsi="Palatino Linotype"/>
          <w:sz w:val="24"/>
          <w:szCs w:val="24"/>
          <w:lang w:val="en-US"/>
        </w:rPr>
      </w:pPr>
    </w:p>
    <w:tbl>
      <w:tblPr>
        <w:tblW w:w="9753" w:type="dxa"/>
        <w:tblLook w:val="04A0" w:firstRow="1" w:lastRow="0" w:firstColumn="1" w:lastColumn="0" w:noHBand="0" w:noVBand="1"/>
      </w:tblPr>
      <w:tblGrid>
        <w:gridCol w:w="824"/>
        <w:gridCol w:w="1760"/>
        <w:gridCol w:w="1409"/>
        <w:gridCol w:w="2200"/>
        <w:gridCol w:w="2020"/>
        <w:gridCol w:w="1540"/>
      </w:tblGrid>
      <w:tr w:rsidR="00285648" w:rsidRPr="00285648" w14:paraId="5688FF9C" w14:textId="77777777" w:rsidTr="00285648">
        <w:trPr>
          <w:trHeight w:val="564"/>
        </w:trPr>
        <w:tc>
          <w:tcPr>
            <w:tcW w:w="9753" w:type="dxa"/>
            <w:gridSpan w:val="6"/>
            <w:tcBorders>
              <w:top w:val="single" w:sz="8" w:space="0" w:color="auto"/>
              <w:left w:val="single" w:sz="8" w:space="0" w:color="auto"/>
              <w:bottom w:val="nil"/>
              <w:right w:val="single" w:sz="8" w:space="0" w:color="000000"/>
            </w:tcBorders>
            <w:shd w:val="clear" w:color="auto" w:fill="auto"/>
            <w:vAlign w:val="bottom"/>
            <w:hideMark/>
          </w:tcPr>
          <w:p w14:paraId="6228E93F" w14:textId="77777777" w:rsidR="00285648" w:rsidRPr="00285648" w:rsidRDefault="00285648" w:rsidP="00285648">
            <w:pPr>
              <w:spacing w:after="0" w:line="240" w:lineRule="auto"/>
              <w:jc w:val="center"/>
              <w:rPr>
                <w:rFonts w:ascii="Bookman Old Style" w:eastAsia="Times New Roman" w:hAnsi="Bookman Old Style" w:cs="Calibri"/>
                <w:b/>
                <w:bCs/>
                <w:color w:val="000000"/>
                <w:sz w:val="20"/>
                <w:szCs w:val="20"/>
                <w:lang w:eastAsia="en-IN"/>
              </w:rPr>
            </w:pPr>
            <w:r w:rsidRPr="00285648">
              <w:rPr>
                <w:rFonts w:ascii="Bookman Old Style" w:eastAsia="Times New Roman" w:hAnsi="Bookman Old Style" w:cs="Calibri"/>
                <w:b/>
                <w:bCs/>
                <w:color w:val="000000"/>
                <w:sz w:val="20"/>
                <w:szCs w:val="20"/>
                <w:lang w:eastAsia="en-IN"/>
              </w:rPr>
              <w:lastRenderedPageBreak/>
              <w:t xml:space="preserve">Asset Additions, Loan utilization and Interest from 2013-14 to 2018-19 for </w:t>
            </w:r>
            <w:proofErr w:type="spellStart"/>
            <w:r w:rsidRPr="00285648">
              <w:rPr>
                <w:rFonts w:ascii="Bookman Old Style" w:eastAsia="Times New Roman" w:hAnsi="Bookman Old Style" w:cs="Calibri"/>
                <w:b/>
                <w:bCs/>
                <w:color w:val="000000"/>
                <w:sz w:val="20"/>
                <w:szCs w:val="20"/>
                <w:lang w:eastAsia="en-IN"/>
              </w:rPr>
              <w:t>Infopark</w:t>
            </w:r>
            <w:proofErr w:type="spellEnd"/>
            <w:r w:rsidRPr="00285648">
              <w:rPr>
                <w:rFonts w:ascii="Bookman Old Style" w:eastAsia="Times New Roman" w:hAnsi="Bookman Old Style" w:cs="Calibri"/>
                <w:b/>
                <w:bCs/>
                <w:color w:val="000000"/>
                <w:sz w:val="20"/>
                <w:szCs w:val="20"/>
                <w:lang w:eastAsia="en-IN"/>
              </w:rPr>
              <w:t xml:space="preserve"> Power Licensee</w:t>
            </w:r>
          </w:p>
        </w:tc>
      </w:tr>
      <w:tr w:rsidR="00285648" w:rsidRPr="00285648" w14:paraId="0521715E" w14:textId="77777777" w:rsidTr="00285648">
        <w:trPr>
          <w:trHeight w:val="276"/>
        </w:trPr>
        <w:tc>
          <w:tcPr>
            <w:tcW w:w="824" w:type="dxa"/>
            <w:tcBorders>
              <w:top w:val="nil"/>
              <w:left w:val="single" w:sz="8" w:space="0" w:color="auto"/>
              <w:bottom w:val="single" w:sz="8" w:space="0" w:color="auto"/>
              <w:right w:val="nil"/>
            </w:tcBorders>
            <w:shd w:val="clear" w:color="auto" w:fill="auto"/>
            <w:noWrap/>
            <w:vAlign w:val="bottom"/>
            <w:hideMark/>
          </w:tcPr>
          <w:p w14:paraId="60C2E8D3" w14:textId="77777777" w:rsidR="00285648" w:rsidRPr="00285648" w:rsidRDefault="00285648" w:rsidP="00285648">
            <w:pPr>
              <w:spacing w:after="0" w:line="240" w:lineRule="auto"/>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w:t>
            </w:r>
          </w:p>
        </w:tc>
        <w:tc>
          <w:tcPr>
            <w:tcW w:w="1760" w:type="dxa"/>
            <w:tcBorders>
              <w:top w:val="nil"/>
              <w:left w:val="nil"/>
              <w:bottom w:val="single" w:sz="8" w:space="0" w:color="auto"/>
              <w:right w:val="nil"/>
            </w:tcBorders>
            <w:shd w:val="clear" w:color="auto" w:fill="auto"/>
            <w:noWrap/>
            <w:vAlign w:val="bottom"/>
            <w:hideMark/>
          </w:tcPr>
          <w:p w14:paraId="306AC8BC" w14:textId="77777777" w:rsidR="00285648" w:rsidRPr="00285648" w:rsidRDefault="00285648" w:rsidP="00285648">
            <w:pPr>
              <w:spacing w:after="0" w:line="240" w:lineRule="auto"/>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w:t>
            </w:r>
          </w:p>
        </w:tc>
        <w:tc>
          <w:tcPr>
            <w:tcW w:w="1409" w:type="dxa"/>
            <w:tcBorders>
              <w:top w:val="nil"/>
              <w:left w:val="nil"/>
              <w:bottom w:val="single" w:sz="8" w:space="0" w:color="auto"/>
              <w:right w:val="nil"/>
            </w:tcBorders>
            <w:shd w:val="clear" w:color="auto" w:fill="auto"/>
            <w:noWrap/>
            <w:vAlign w:val="bottom"/>
            <w:hideMark/>
          </w:tcPr>
          <w:p w14:paraId="0BA3A539" w14:textId="77777777" w:rsidR="00285648" w:rsidRPr="00285648" w:rsidRDefault="00285648" w:rsidP="00285648">
            <w:pPr>
              <w:spacing w:after="0" w:line="240" w:lineRule="auto"/>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w:t>
            </w:r>
          </w:p>
        </w:tc>
        <w:tc>
          <w:tcPr>
            <w:tcW w:w="2200" w:type="dxa"/>
            <w:tcBorders>
              <w:top w:val="nil"/>
              <w:left w:val="nil"/>
              <w:bottom w:val="single" w:sz="8" w:space="0" w:color="auto"/>
              <w:right w:val="nil"/>
            </w:tcBorders>
            <w:shd w:val="clear" w:color="auto" w:fill="auto"/>
            <w:noWrap/>
            <w:vAlign w:val="bottom"/>
            <w:hideMark/>
          </w:tcPr>
          <w:p w14:paraId="200635C7" w14:textId="77777777" w:rsidR="00285648" w:rsidRPr="00285648" w:rsidRDefault="00285648" w:rsidP="00285648">
            <w:pPr>
              <w:spacing w:after="0" w:line="240" w:lineRule="auto"/>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w:t>
            </w:r>
          </w:p>
        </w:tc>
        <w:tc>
          <w:tcPr>
            <w:tcW w:w="2020" w:type="dxa"/>
            <w:tcBorders>
              <w:top w:val="nil"/>
              <w:left w:val="nil"/>
              <w:bottom w:val="single" w:sz="8" w:space="0" w:color="auto"/>
              <w:right w:val="nil"/>
            </w:tcBorders>
            <w:shd w:val="clear" w:color="auto" w:fill="auto"/>
            <w:noWrap/>
            <w:vAlign w:val="bottom"/>
            <w:hideMark/>
          </w:tcPr>
          <w:p w14:paraId="2949E45E" w14:textId="77777777" w:rsidR="00285648" w:rsidRPr="00285648" w:rsidRDefault="00285648" w:rsidP="00285648">
            <w:pPr>
              <w:spacing w:after="0" w:line="240" w:lineRule="auto"/>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w:t>
            </w:r>
          </w:p>
        </w:tc>
        <w:tc>
          <w:tcPr>
            <w:tcW w:w="1540" w:type="dxa"/>
            <w:tcBorders>
              <w:top w:val="nil"/>
              <w:left w:val="nil"/>
              <w:bottom w:val="single" w:sz="8" w:space="0" w:color="auto"/>
              <w:right w:val="single" w:sz="8" w:space="0" w:color="auto"/>
            </w:tcBorders>
            <w:shd w:val="clear" w:color="auto" w:fill="auto"/>
            <w:noWrap/>
            <w:vAlign w:val="bottom"/>
            <w:hideMark/>
          </w:tcPr>
          <w:p w14:paraId="12CAB228"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(in Lakhs)</w:t>
            </w:r>
          </w:p>
        </w:tc>
      </w:tr>
      <w:tr w:rsidR="00285648" w:rsidRPr="00285648" w14:paraId="0512D999" w14:textId="77777777" w:rsidTr="00285648">
        <w:trPr>
          <w:trHeight w:val="528"/>
        </w:trPr>
        <w:tc>
          <w:tcPr>
            <w:tcW w:w="824" w:type="dxa"/>
            <w:tcBorders>
              <w:top w:val="nil"/>
              <w:left w:val="single" w:sz="8" w:space="0" w:color="auto"/>
              <w:bottom w:val="single" w:sz="4" w:space="0" w:color="auto"/>
              <w:right w:val="single" w:sz="4" w:space="0" w:color="auto"/>
            </w:tcBorders>
            <w:shd w:val="clear" w:color="auto" w:fill="auto"/>
            <w:vAlign w:val="center"/>
            <w:hideMark/>
          </w:tcPr>
          <w:p w14:paraId="6F06C58A" w14:textId="77777777" w:rsidR="00285648" w:rsidRPr="00285648" w:rsidRDefault="00285648" w:rsidP="00285648">
            <w:pPr>
              <w:spacing w:after="0" w:line="240" w:lineRule="auto"/>
              <w:jc w:val="center"/>
              <w:rPr>
                <w:rFonts w:ascii="Bookman Old Style" w:eastAsia="Times New Roman" w:hAnsi="Bookman Old Style" w:cs="Calibri"/>
                <w:b/>
                <w:bCs/>
                <w:color w:val="000000"/>
                <w:sz w:val="20"/>
                <w:szCs w:val="20"/>
                <w:lang w:eastAsia="en-IN"/>
              </w:rPr>
            </w:pPr>
            <w:proofErr w:type="spellStart"/>
            <w:r w:rsidRPr="00285648">
              <w:rPr>
                <w:rFonts w:ascii="Bookman Old Style" w:eastAsia="Times New Roman" w:hAnsi="Bookman Old Style" w:cs="Calibri"/>
                <w:b/>
                <w:bCs/>
                <w:color w:val="000000"/>
                <w:sz w:val="20"/>
                <w:szCs w:val="20"/>
                <w:lang w:eastAsia="en-IN"/>
              </w:rPr>
              <w:t>Sl.No</w:t>
            </w:r>
            <w:proofErr w:type="spellEnd"/>
            <w:r w:rsidRPr="00285648">
              <w:rPr>
                <w:rFonts w:ascii="Bookman Old Style" w:eastAsia="Times New Roman" w:hAnsi="Bookman Old Style" w:cs="Calibri"/>
                <w:b/>
                <w:bCs/>
                <w:color w:val="000000"/>
                <w:sz w:val="20"/>
                <w:szCs w:val="20"/>
                <w:lang w:eastAsia="en-IN"/>
              </w:rPr>
              <w:t>.</w:t>
            </w:r>
          </w:p>
        </w:tc>
        <w:tc>
          <w:tcPr>
            <w:tcW w:w="1760" w:type="dxa"/>
            <w:tcBorders>
              <w:top w:val="nil"/>
              <w:left w:val="nil"/>
              <w:bottom w:val="single" w:sz="4" w:space="0" w:color="auto"/>
              <w:right w:val="single" w:sz="4" w:space="0" w:color="auto"/>
            </w:tcBorders>
            <w:shd w:val="clear" w:color="auto" w:fill="auto"/>
            <w:vAlign w:val="center"/>
            <w:hideMark/>
          </w:tcPr>
          <w:p w14:paraId="71D52748" w14:textId="77777777" w:rsidR="00285648" w:rsidRPr="00285648" w:rsidRDefault="00285648" w:rsidP="00285648">
            <w:pPr>
              <w:spacing w:after="0" w:line="240" w:lineRule="auto"/>
              <w:jc w:val="center"/>
              <w:rPr>
                <w:rFonts w:ascii="Bookman Old Style" w:eastAsia="Times New Roman" w:hAnsi="Bookman Old Style" w:cs="Calibri"/>
                <w:b/>
                <w:bCs/>
                <w:color w:val="000000"/>
                <w:sz w:val="20"/>
                <w:szCs w:val="20"/>
                <w:lang w:eastAsia="en-IN"/>
              </w:rPr>
            </w:pPr>
            <w:r w:rsidRPr="00285648">
              <w:rPr>
                <w:rFonts w:ascii="Bookman Old Style" w:eastAsia="Times New Roman" w:hAnsi="Bookman Old Style" w:cs="Calibri"/>
                <w:b/>
                <w:bCs/>
                <w:color w:val="000000"/>
                <w:sz w:val="20"/>
                <w:szCs w:val="20"/>
                <w:lang w:eastAsia="en-IN"/>
              </w:rPr>
              <w:t>Financial Year</w:t>
            </w:r>
          </w:p>
        </w:tc>
        <w:tc>
          <w:tcPr>
            <w:tcW w:w="1409" w:type="dxa"/>
            <w:tcBorders>
              <w:top w:val="nil"/>
              <w:left w:val="nil"/>
              <w:bottom w:val="single" w:sz="4" w:space="0" w:color="auto"/>
              <w:right w:val="single" w:sz="4" w:space="0" w:color="auto"/>
            </w:tcBorders>
            <w:shd w:val="clear" w:color="auto" w:fill="auto"/>
            <w:vAlign w:val="center"/>
            <w:hideMark/>
          </w:tcPr>
          <w:p w14:paraId="1950E195" w14:textId="77777777" w:rsidR="00285648" w:rsidRPr="00285648" w:rsidRDefault="00285648" w:rsidP="00285648">
            <w:pPr>
              <w:spacing w:after="0" w:line="240" w:lineRule="auto"/>
              <w:jc w:val="center"/>
              <w:rPr>
                <w:rFonts w:ascii="Bookman Old Style" w:eastAsia="Times New Roman" w:hAnsi="Bookman Old Style" w:cs="Calibri"/>
                <w:b/>
                <w:bCs/>
                <w:color w:val="000000"/>
                <w:sz w:val="20"/>
                <w:szCs w:val="20"/>
                <w:lang w:eastAsia="en-IN"/>
              </w:rPr>
            </w:pPr>
            <w:r w:rsidRPr="00285648">
              <w:rPr>
                <w:rFonts w:ascii="Bookman Old Style" w:eastAsia="Times New Roman" w:hAnsi="Bookman Old Style" w:cs="Calibri"/>
                <w:b/>
                <w:bCs/>
                <w:color w:val="000000"/>
                <w:sz w:val="20"/>
                <w:szCs w:val="20"/>
                <w:lang w:eastAsia="en-IN"/>
              </w:rPr>
              <w:t>Capital Investment</w:t>
            </w:r>
          </w:p>
        </w:tc>
        <w:tc>
          <w:tcPr>
            <w:tcW w:w="2200" w:type="dxa"/>
            <w:tcBorders>
              <w:top w:val="nil"/>
              <w:left w:val="nil"/>
              <w:bottom w:val="single" w:sz="4" w:space="0" w:color="auto"/>
              <w:right w:val="single" w:sz="4" w:space="0" w:color="auto"/>
            </w:tcBorders>
            <w:shd w:val="clear" w:color="auto" w:fill="auto"/>
            <w:vAlign w:val="center"/>
            <w:hideMark/>
          </w:tcPr>
          <w:p w14:paraId="4EEABE4F" w14:textId="77777777" w:rsidR="00285648" w:rsidRPr="00285648" w:rsidRDefault="00285648" w:rsidP="00285648">
            <w:pPr>
              <w:spacing w:after="0" w:line="240" w:lineRule="auto"/>
              <w:jc w:val="center"/>
              <w:rPr>
                <w:rFonts w:ascii="Bookman Old Style" w:eastAsia="Times New Roman" w:hAnsi="Bookman Old Style" w:cs="Calibri"/>
                <w:b/>
                <w:bCs/>
                <w:color w:val="000000"/>
                <w:sz w:val="20"/>
                <w:szCs w:val="20"/>
                <w:lang w:eastAsia="en-IN"/>
              </w:rPr>
            </w:pPr>
            <w:r w:rsidRPr="00285648">
              <w:rPr>
                <w:rFonts w:ascii="Bookman Old Style" w:eastAsia="Times New Roman" w:hAnsi="Bookman Old Style" w:cs="Calibri"/>
                <w:b/>
                <w:bCs/>
                <w:color w:val="000000"/>
                <w:sz w:val="20"/>
                <w:szCs w:val="20"/>
                <w:lang w:eastAsia="en-IN"/>
              </w:rPr>
              <w:t>Cumulative Capital Investment</w:t>
            </w:r>
          </w:p>
        </w:tc>
        <w:tc>
          <w:tcPr>
            <w:tcW w:w="2020" w:type="dxa"/>
            <w:tcBorders>
              <w:top w:val="nil"/>
              <w:left w:val="nil"/>
              <w:bottom w:val="single" w:sz="4" w:space="0" w:color="auto"/>
              <w:right w:val="nil"/>
            </w:tcBorders>
            <w:shd w:val="clear" w:color="auto" w:fill="auto"/>
            <w:vAlign w:val="center"/>
            <w:hideMark/>
          </w:tcPr>
          <w:p w14:paraId="1E93CAD9" w14:textId="77777777" w:rsidR="00285648" w:rsidRPr="00285648" w:rsidRDefault="00285648" w:rsidP="00285648">
            <w:pPr>
              <w:spacing w:after="0" w:line="240" w:lineRule="auto"/>
              <w:jc w:val="center"/>
              <w:rPr>
                <w:rFonts w:ascii="Bookman Old Style" w:eastAsia="Times New Roman" w:hAnsi="Bookman Old Style" w:cs="Calibri"/>
                <w:b/>
                <w:bCs/>
                <w:color w:val="000000"/>
                <w:sz w:val="20"/>
                <w:szCs w:val="20"/>
                <w:lang w:eastAsia="en-IN"/>
              </w:rPr>
            </w:pPr>
            <w:r w:rsidRPr="00285648">
              <w:rPr>
                <w:rFonts w:ascii="Bookman Old Style" w:eastAsia="Times New Roman" w:hAnsi="Bookman Old Style" w:cs="Calibri"/>
                <w:b/>
                <w:bCs/>
                <w:color w:val="000000"/>
                <w:sz w:val="20"/>
                <w:szCs w:val="20"/>
                <w:lang w:eastAsia="en-IN"/>
              </w:rPr>
              <w:t>Loan Outstanding Apportion</w:t>
            </w:r>
          </w:p>
        </w:tc>
        <w:tc>
          <w:tcPr>
            <w:tcW w:w="1540" w:type="dxa"/>
            <w:tcBorders>
              <w:top w:val="nil"/>
              <w:left w:val="single" w:sz="4" w:space="0" w:color="auto"/>
              <w:bottom w:val="single" w:sz="4" w:space="0" w:color="auto"/>
              <w:right w:val="single" w:sz="8" w:space="0" w:color="auto"/>
            </w:tcBorders>
            <w:shd w:val="clear" w:color="auto" w:fill="auto"/>
            <w:vAlign w:val="bottom"/>
            <w:hideMark/>
          </w:tcPr>
          <w:p w14:paraId="26D99AC2" w14:textId="77777777" w:rsidR="00285648" w:rsidRPr="00285648" w:rsidRDefault="00285648" w:rsidP="00285648">
            <w:pPr>
              <w:spacing w:after="0" w:line="240" w:lineRule="auto"/>
              <w:jc w:val="center"/>
              <w:rPr>
                <w:rFonts w:ascii="Bookman Old Style" w:eastAsia="Times New Roman" w:hAnsi="Bookman Old Style" w:cs="Calibri"/>
                <w:b/>
                <w:bCs/>
                <w:color w:val="000000"/>
                <w:sz w:val="20"/>
                <w:szCs w:val="20"/>
                <w:lang w:eastAsia="en-IN"/>
              </w:rPr>
            </w:pPr>
            <w:r w:rsidRPr="00285648">
              <w:rPr>
                <w:rFonts w:ascii="Bookman Old Style" w:eastAsia="Times New Roman" w:hAnsi="Bookman Old Style" w:cs="Calibri"/>
                <w:b/>
                <w:bCs/>
                <w:color w:val="000000"/>
                <w:sz w:val="20"/>
                <w:szCs w:val="20"/>
                <w:lang w:eastAsia="en-IN"/>
              </w:rPr>
              <w:t>Interest on Loan</w:t>
            </w:r>
          </w:p>
        </w:tc>
      </w:tr>
      <w:tr w:rsidR="00285648" w:rsidRPr="00285648" w14:paraId="0FE1D85D" w14:textId="77777777" w:rsidTr="00285648">
        <w:trPr>
          <w:trHeight w:val="504"/>
        </w:trPr>
        <w:tc>
          <w:tcPr>
            <w:tcW w:w="9753"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F32833F" w14:textId="77777777" w:rsidR="00285648" w:rsidRPr="00285648" w:rsidRDefault="00285648" w:rsidP="00285648">
            <w:pPr>
              <w:spacing w:after="0" w:line="240" w:lineRule="auto"/>
              <w:jc w:val="center"/>
              <w:rPr>
                <w:rFonts w:ascii="Bookman Old Style" w:eastAsia="Times New Roman" w:hAnsi="Bookman Old Style" w:cs="Calibri"/>
                <w:b/>
                <w:bCs/>
                <w:color w:val="000000"/>
                <w:sz w:val="20"/>
                <w:szCs w:val="20"/>
                <w:lang w:eastAsia="en-IN"/>
              </w:rPr>
            </w:pPr>
            <w:proofErr w:type="spellStart"/>
            <w:r w:rsidRPr="00285648">
              <w:rPr>
                <w:rFonts w:ascii="Bookman Old Style" w:eastAsia="Times New Roman" w:hAnsi="Bookman Old Style" w:cs="Calibri"/>
                <w:b/>
                <w:bCs/>
                <w:color w:val="000000"/>
                <w:sz w:val="20"/>
                <w:szCs w:val="20"/>
                <w:lang w:eastAsia="en-IN"/>
              </w:rPr>
              <w:t>Infopark</w:t>
            </w:r>
            <w:proofErr w:type="spellEnd"/>
            <w:r w:rsidRPr="00285648">
              <w:rPr>
                <w:rFonts w:ascii="Bookman Old Style" w:eastAsia="Times New Roman" w:hAnsi="Bookman Old Style" w:cs="Calibri"/>
                <w:b/>
                <w:bCs/>
                <w:color w:val="000000"/>
                <w:sz w:val="20"/>
                <w:szCs w:val="20"/>
                <w:lang w:eastAsia="en-IN"/>
              </w:rPr>
              <w:t xml:space="preserve"> Cherthala</w:t>
            </w:r>
          </w:p>
        </w:tc>
      </w:tr>
      <w:tr w:rsidR="00285648" w:rsidRPr="00285648" w14:paraId="5C78A846" w14:textId="77777777" w:rsidTr="00285648">
        <w:trPr>
          <w:trHeight w:val="504"/>
        </w:trPr>
        <w:tc>
          <w:tcPr>
            <w:tcW w:w="824" w:type="dxa"/>
            <w:tcBorders>
              <w:top w:val="nil"/>
              <w:left w:val="single" w:sz="8" w:space="0" w:color="auto"/>
              <w:bottom w:val="single" w:sz="4" w:space="0" w:color="auto"/>
              <w:right w:val="single" w:sz="4" w:space="0" w:color="auto"/>
            </w:tcBorders>
            <w:shd w:val="clear" w:color="auto" w:fill="auto"/>
            <w:vAlign w:val="center"/>
            <w:hideMark/>
          </w:tcPr>
          <w:p w14:paraId="66361E68" w14:textId="77777777" w:rsidR="00285648" w:rsidRPr="00285648" w:rsidRDefault="00285648" w:rsidP="00285648">
            <w:pPr>
              <w:spacing w:after="0" w:line="240" w:lineRule="auto"/>
              <w:jc w:val="center"/>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1</w:t>
            </w:r>
          </w:p>
        </w:tc>
        <w:tc>
          <w:tcPr>
            <w:tcW w:w="1760" w:type="dxa"/>
            <w:tcBorders>
              <w:top w:val="nil"/>
              <w:left w:val="nil"/>
              <w:bottom w:val="single" w:sz="4" w:space="0" w:color="auto"/>
              <w:right w:val="single" w:sz="4" w:space="0" w:color="auto"/>
            </w:tcBorders>
            <w:shd w:val="clear" w:color="auto" w:fill="auto"/>
            <w:vAlign w:val="center"/>
            <w:hideMark/>
          </w:tcPr>
          <w:p w14:paraId="45396594" w14:textId="77777777" w:rsidR="00285648" w:rsidRPr="00285648" w:rsidRDefault="00285648" w:rsidP="00285648">
            <w:pPr>
              <w:spacing w:after="0" w:line="240" w:lineRule="auto"/>
              <w:jc w:val="center"/>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2013-14</w:t>
            </w:r>
          </w:p>
        </w:tc>
        <w:tc>
          <w:tcPr>
            <w:tcW w:w="1409" w:type="dxa"/>
            <w:tcBorders>
              <w:top w:val="nil"/>
              <w:left w:val="nil"/>
              <w:bottom w:val="single" w:sz="4" w:space="0" w:color="auto"/>
              <w:right w:val="single" w:sz="4" w:space="0" w:color="auto"/>
            </w:tcBorders>
            <w:shd w:val="clear" w:color="auto" w:fill="auto"/>
            <w:vAlign w:val="center"/>
            <w:hideMark/>
          </w:tcPr>
          <w:p w14:paraId="45FACAE3"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5.28 </w:t>
            </w:r>
          </w:p>
        </w:tc>
        <w:tc>
          <w:tcPr>
            <w:tcW w:w="2200" w:type="dxa"/>
            <w:tcBorders>
              <w:top w:val="nil"/>
              <w:left w:val="nil"/>
              <w:bottom w:val="single" w:sz="4" w:space="0" w:color="auto"/>
              <w:right w:val="single" w:sz="4" w:space="0" w:color="auto"/>
            </w:tcBorders>
            <w:shd w:val="clear" w:color="auto" w:fill="auto"/>
            <w:vAlign w:val="center"/>
            <w:hideMark/>
          </w:tcPr>
          <w:p w14:paraId="4146446D"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5.28 </w:t>
            </w:r>
          </w:p>
        </w:tc>
        <w:tc>
          <w:tcPr>
            <w:tcW w:w="2020" w:type="dxa"/>
            <w:tcBorders>
              <w:top w:val="nil"/>
              <w:left w:val="nil"/>
              <w:bottom w:val="nil"/>
              <w:right w:val="nil"/>
            </w:tcBorders>
            <w:shd w:val="clear" w:color="auto" w:fill="auto"/>
            <w:vAlign w:val="center"/>
            <w:hideMark/>
          </w:tcPr>
          <w:p w14:paraId="3FBBDAE5"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563.98 </w:t>
            </w:r>
          </w:p>
        </w:tc>
        <w:tc>
          <w:tcPr>
            <w:tcW w:w="1540" w:type="dxa"/>
            <w:tcBorders>
              <w:top w:val="nil"/>
              <w:left w:val="single" w:sz="4" w:space="0" w:color="auto"/>
              <w:bottom w:val="nil"/>
              <w:right w:val="single" w:sz="8" w:space="0" w:color="auto"/>
            </w:tcBorders>
            <w:shd w:val="clear" w:color="auto" w:fill="auto"/>
            <w:vAlign w:val="center"/>
            <w:hideMark/>
          </w:tcPr>
          <w:p w14:paraId="24C9601B"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   </w:t>
            </w:r>
          </w:p>
        </w:tc>
      </w:tr>
      <w:tr w:rsidR="00285648" w:rsidRPr="00285648" w14:paraId="2DD5D42B" w14:textId="77777777" w:rsidTr="00285648">
        <w:trPr>
          <w:trHeight w:val="264"/>
        </w:trPr>
        <w:tc>
          <w:tcPr>
            <w:tcW w:w="824" w:type="dxa"/>
            <w:tcBorders>
              <w:top w:val="nil"/>
              <w:left w:val="single" w:sz="8" w:space="0" w:color="auto"/>
              <w:bottom w:val="single" w:sz="4" w:space="0" w:color="auto"/>
              <w:right w:val="single" w:sz="4" w:space="0" w:color="auto"/>
            </w:tcBorders>
            <w:shd w:val="clear" w:color="auto" w:fill="auto"/>
            <w:vAlign w:val="center"/>
            <w:hideMark/>
          </w:tcPr>
          <w:p w14:paraId="1BDC75AD" w14:textId="77777777" w:rsidR="00285648" w:rsidRPr="00285648" w:rsidRDefault="00285648" w:rsidP="00285648">
            <w:pPr>
              <w:spacing w:after="0" w:line="240" w:lineRule="auto"/>
              <w:jc w:val="center"/>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2</w:t>
            </w:r>
          </w:p>
        </w:tc>
        <w:tc>
          <w:tcPr>
            <w:tcW w:w="1760" w:type="dxa"/>
            <w:tcBorders>
              <w:top w:val="nil"/>
              <w:left w:val="nil"/>
              <w:bottom w:val="single" w:sz="4" w:space="0" w:color="auto"/>
              <w:right w:val="single" w:sz="4" w:space="0" w:color="auto"/>
            </w:tcBorders>
            <w:shd w:val="clear" w:color="auto" w:fill="auto"/>
            <w:vAlign w:val="center"/>
            <w:hideMark/>
          </w:tcPr>
          <w:p w14:paraId="739B2511" w14:textId="77777777" w:rsidR="00285648" w:rsidRPr="00285648" w:rsidRDefault="00285648" w:rsidP="00285648">
            <w:pPr>
              <w:spacing w:after="0" w:line="240" w:lineRule="auto"/>
              <w:jc w:val="center"/>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2014-15</w:t>
            </w:r>
          </w:p>
        </w:tc>
        <w:tc>
          <w:tcPr>
            <w:tcW w:w="1409" w:type="dxa"/>
            <w:tcBorders>
              <w:top w:val="nil"/>
              <w:left w:val="nil"/>
              <w:bottom w:val="single" w:sz="4" w:space="0" w:color="auto"/>
              <w:right w:val="single" w:sz="4" w:space="0" w:color="auto"/>
            </w:tcBorders>
            <w:shd w:val="clear" w:color="auto" w:fill="auto"/>
            <w:vAlign w:val="center"/>
            <w:hideMark/>
          </w:tcPr>
          <w:p w14:paraId="21E9F85C"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978.78 </w:t>
            </w:r>
          </w:p>
        </w:tc>
        <w:tc>
          <w:tcPr>
            <w:tcW w:w="2200" w:type="dxa"/>
            <w:tcBorders>
              <w:top w:val="nil"/>
              <w:left w:val="nil"/>
              <w:bottom w:val="single" w:sz="4" w:space="0" w:color="auto"/>
              <w:right w:val="nil"/>
            </w:tcBorders>
            <w:shd w:val="clear" w:color="auto" w:fill="auto"/>
            <w:vAlign w:val="center"/>
            <w:hideMark/>
          </w:tcPr>
          <w:p w14:paraId="27E9AC94"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984.06 </w:t>
            </w:r>
          </w:p>
        </w:tc>
        <w:tc>
          <w:tcPr>
            <w:tcW w:w="2020" w:type="dxa"/>
            <w:tcBorders>
              <w:top w:val="single" w:sz="4" w:space="0" w:color="auto"/>
              <w:left w:val="single" w:sz="4" w:space="0" w:color="auto"/>
              <w:bottom w:val="nil"/>
              <w:right w:val="nil"/>
            </w:tcBorders>
            <w:shd w:val="clear" w:color="auto" w:fill="auto"/>
            <w:vAlign w:val="center"/>
            <w:hideMark/>
          </w:tcPr>
          <w:p w14:paraId="4A8E645C"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579.54 </w:t>
            </w:r>
          </w:p>
        </w:tc>
        <w:tc>
          <w:tcPr>
            <w:tcW w:w="1540" w:type="dxa"/>
            <w:tcBorders>
              <w:top w:val="single" w:sz="4" w:space="0" w:color="auto"/>
              <w:left w:val="single" w:sz="4" w:space="0" w:color="auto"/>
              <w:bottom w:val="nil"/>
              <w:right w:val="single" w:sz="8" w:space="0" w:color="auto"/>
            </w:tcBorders>
            <w:shd w:val="clear" w:color="auto" w:fill="auto"/>
            <w:vAlign w:val="center"/>
            <w:hideMark/>
          </w:tcPr>
          <w:p w14:paraId="53ACF8E9"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39.11 </w:t>
            </w:r>
          </w:p>
        </w:tc>
      </w:tr>
      <w:tr w:rsidR="00285648" w:rsidRPr="00285648" w14:paraId="13880FA3" w14:textId="77777777" w:rsidTr="00285648">
        <w:trPr>
          <w:trHeight w:val="264"/>
        </w:trPr>
        <w:tc>
          <w:tcPr>
            <w:tcW w:w="824" w:type="dxa"/>
            <w:tcBorders>
              <w:top w:val="nil"/>
              <w:left w:val="single" w:sz="8" w:space="0" w:color="auto"/>
              <w:bottom w:val="single" w:sz="4" w:space="0" w:color="auto"/>
              <w:right w:val="single" w:sz="4" w:space="0" w:color="auto"/>
            </w:tcBorders>
            <w:shd w:val="clear" w:color="auto" w:fill="auto"/>
            <w:vAlign w:val="center"/>
            <w:hideMark/>
          </w:tcPr>
          <w:p w14:paraId="7F394112" w14:textId="77777777" w:rsidR="00285648" w:rsidRPr="00285648" w:rsidRDefault="00285648" w:rsidP="00285648">
            <w:pPr>
              <w:spacing w:after="0" w:line="240" w:lineRule="auto"/>
              <w:jc w:val="center"/>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3</w:t>
            </w:r>
          </w:p>
        </w:tc>
        <w:tc>
          <w:tcPr>
            <w:tcW w:w="1760" w:type="dxa"/>
            <w:tcBorders>
              <w:top w:val="nil"/>
              <w:left w:val="nil"/>
              <w:bottom w:val="single" w:sz="4" w:space="0" w:color="auto"/>
              <w:right w:val="single" w:sz="4" w:space="0" w:color="auto"/>
            </w:tcBorders>
            <w:shd w:val="clear" w:color="auto" w:fill="auto"/>
            <w:vAlign w:val="center"/>
            <w:hideMark/>
          </w:tcPr>
          <w:p w14:paraId="52824C5E" w14:textId="77777777" w:rsidR="00285648" w:rsidRPr="00285648" w:rsidRDefault="00285648" w:rsidP="00285648">
            <w:pPr>
              <w:spacing w:after="0" w:line="240" w:lineRule="auto"/>
              <w:jc w:val="center"/>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2015-16</w:t>
            </w:r>
          </w:p>
        </w:tc>
        <w:tc>
          <w:tcPr>
            <w:tcW w:w="1409" w:type="dxa"/>
            <w:tcBorders>
              <w:top w:val="nil"/>
              <w:left w:val="nil"/>
              <w:bottom w:val="single" w:sz="4" w:space="0" w:color="auto"/>
              <w:right w:val="single" w:sz="4" w:space="0" w:color="auto"/>
            </w:tcBorders>
            <w:shd w:val="clear" w:color="auto" w:fill="auto"/>
            <w:vAlign w:val="center"/>
            <w:hideMark/>
          </w:tcPr>
          <w:p w14:paraId="6BB8A3AA"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2.24 </w:t>
            </w:r>
          </w:p>
        </w:tc>
        <w:tc>
          <w:tcPr>
            <w:tcW w:w="2200" w:type="dxa"/>
            <w:tcBorders>
              <w:top w:val="nil"/>
              <w:left w:val="nil"/>
              <w:bottom w:val="single" w:sz="4" w:space="0" w:color="auto"/>
              <w:right w:val="nil"/>
            </w:tcBorders>
            <w:shd w:val="clear" w:color="auto" w:fill="auto"/>
            <w:vAlign w:val="center"/>
            <w:hideMark/>
          </w:tcPr>
          <w:p w14:paraId="256B91B8"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986.30 </w:t>
            </w:r>
          </w:p>
        </w:tc>
        <w:tc>
          <w:tcPr>
            <w:tcW w:w="2020" w:type="dxa"/>
            <w:tcBorders>
              <w:top w:val="single" w:sz="4" w:space="0" w:color="auto"/>
              <w:left w:val="single" w:sz="4" w:space="0" w:color="auto"/>
              <w:bottom w:val="nil"/>
              <w:right w:val="nil"/>
            </w:tcBorders>
            <w:shd w:val="clear" w:color="auto" w:fill="auto"/>
            <w:vAlign w:val="center"/>
            <w:hideMark/>
          </w:tcPr>
          <w:p w14:paraId="2AC1F51F"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549.28 </w:t>
            </w:r>
          </w:p>
        </w:tc>
        <w:tc>
          <w:tcPr>
            <w:tcW w:w="1540" w:type="dxa"/>
            <w:tcBorders>
              <w:top w:val="single" w:sz="4" w:space="0" w:color="auto"/>
              <w:left w:val="single" w:sz="4" w:space="0" w:color="auto"/>
              <w:bottom w:val="nil"/>
              <w:right w:val="single" w:sz="8" w:space="0" w:color="auto"/>
            </w:tcBorders>
            <w:shd w:val="clear" w:color="auto" w:fill="auto"/>
            <w:vAlign w:val="center"/>
            <w:hideMark/>
          </w:tcPr>
          <w:p w14:paraId="6DE55F5B"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58.98 </w:t>
            </w:r>
          </w:p>
        </w:tc>
      </w:tr>
      <w:tr w:rsidR="00285648" w:rsidRPr="00285648" w14:paraId="464D0F7B" w14:textId="77777777" w:rsidTr="00285648">
        <w:trPr>
          <w:trHeight w:val="264"/>
        </w:trPr>
        <w:tc>
          <w:tcPr>
            <w:tcW w:w="824" w:type="dxa"/>
            <w:tcBorders>
              <w:top w:val="nil"/>
              <w:left w:val="single" w:sz="8" w:space="0" w:color="auto"/>
              <w:bottom w:val="single" w:sz="4" w:space="0" w:color="auto"/>
              <w:right w:val="single" w:sz="4" w:space="0" w:color="auto"/>
            </w:tcBorders>
            <w:shd w:val="clear" w:color="auto" w:fill="auto"/>
            <w:vAlign w:val="center"/>
            <w:hideMark/>
          </w:tcPr>
          <w:p w14:paraId="65CC9124" w14:textId="77777777" w:rsidR="00285648" w:rsidRPr="00285648" w:rsidRDefault="00285648" w:rsidP="00285648">
            <w:pPr>
              <w:spacing w:after="0" w:line="240" w:lineRule="auto"/>
              <w:jc w:val="center"/>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4</w:t>
            </w:r>
          </w:p>
        </w:tc>
        <w:tc>
          <w:tcPr>
            <w:tcW w:w="1760" w:type="dxa"/>
            <w:tcBorders>
              <w:top w:val="nil"/>
              <w:left w:val="nil"/>
              <w:bottom w:val="single" w:sz="4" w:space="0" w:color="auto"/>
              <w:right w:val="single" w:sz="4" w:space="0" w:color="auto"/>
            </w:tcBorders>
            <w:shd w:val="clear" w:color="auto" w:fill="auto"/>
            <w:vAlign w:val="center"/>
            <w:hideMark/>
          </w:tcPr>
          <w:p w14:paraId="73E9035E" w14:textId="77777777" w:rsidR="00285648" w:rsidRPr="00285648" w:rsidRDefault="00285648" w:rsidP="00285648">
            <w:pPr>
              <w:spacing w:after="0" w:line="240" w:lineRule="auto"/>
              <w:jc w:val="center"/>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2016-17</w:t>
            </w:r>
          </w:p>
        </w:tc>
        <w:tc>
          <w:tcPr>
            <w:tcW w:w="1409" w:type="dxa"/>
            <w:tcBorders>
              <w:top w:val="nil"/>
              <w:left w:val="nil"/>
              <w:bottom w:val="single" w:sz="4" w:space="0" w:color="auto"/>
              <w:right w:val="single" w:sz="4" w:space="0" w:color="auto"/>
            </w:tcBorders>
            <w:shd w:val="clear" w:color="auto" w:fill="auto"/>
            <w:vAlign w:val="center"/>
            <w:hideMark/>
          </w:tcPr>
          <w:p w14:paraId="4D331F90"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3.38 </w:t>
            </w:r>
          </w:p>
        </w:tc>
        <w:tc>
          <w:tcPr>
            <w:tcW w:w="2200" w:type="dxa"/>
            <w:tcBorders>
              <w:top w:val="nil"/>
              <w:left w:val="nil"/>
              <w:bottom w:val="single" w:sz="4" w:space="0" w:color="auto"/>
              <w:right w:val="nil"/>
            </w:tcBorders>
            <w:shd w:val="clear" w:color="auto" w:fill="auto"/>
            <w:vAlign w:val="center"/>
            <w:hideMark/>
          </w:tcPr>
          <w:p w14:paraId="3D4EBF3D"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989.68 </w:t>
            </w:r>
          </w:p>
        </w:tc>
        <w:tc>
          <w:tcPr>
            <w:tcW w:w="2020" w:type="dxa"/>
            <w:tcBorders>
              <w:top w:val="single" w:sz="4" w:space="0" w:color="auto"/>
              <w:left w:val="single" w:sz="4" w:space="0" w:color="auto"/>
              <w:bottom w:val="nil"/>
              <w:right w:val="nil"/>
            </w:tcBorders>
            <w:shd w:val="clear" w:color="auto" w:fill="auto"/>
            <w:vAlign w:val="center"/>
            <w:hideMark/>
          </w:tcPr>
          <w:p w14:paraId="110B5E88"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247.93 </w:t>
            </w:r>
          </w:p>
        </w:tc>
        <w:tc>
          <w:tcPr>
            <w:tcW w:w="1540" w:type="dxa"/>
            <w:tcBorders>
              <w:top w:val="single" w:sz="4" w:space="0" w:color="auto"/>
              <w:left w:val="single" w:sz="4" w:space="0" w:color="auto"/>
              <w:bottom w:val="nil"/>
              <w:right w:val="single" w:sz="8" w:space="0" w:color="auto"/>
            </w:tcBorders>
            <w:shd w:val="clear" w:color="auto" w:fill="auto"/>
            <w:vAlign w:val="center"/>
            <w:hideMark/>
          </w:tcPr>
          <w:p w14:paraId="7C3632F0"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43.80 </w:t>
            </w:r>
          </w:p>
        </w:tc>
      </w:tr>
      <w:tr w:rsidR="00285648" w:rsidRPr="00285648" w14:paraId="0DEF55FE" w14:textId="77777777" w:rsidTr="00285648">
        <w:trPr>
          <w:trHeight w:val="264"/>
        </w:trPr>
        <w:tc>
          <w:tcPr>
            <w:tcW w:w="824" w:type="dxa"/>
            <w:tcBorders>
              <w:top w:val="nil"/>
              <w:left w:val="single" w:sz="8" w:space="0" w:color="auto"/>
              <w:bottom w:val="single" w:sz="4" w:space="0" w:color="auto"/>
              <w:right w:val="single" w:sz="4" w:space="0" w:color="auto"/>
            </w:tcBorders>
            <w:shd w:val="clear" w:color="auto" w:fill="auto"/>
            <w:vAlign w:val="center"/>
            <w:hideMark/>
          </w:tcPr>
          <w:p w14:paraId="1557C9E9" w14:textId="77777777" w:rsidR="00285648" w:rsidRPr="00285648" w:rsidRDefault="00285648" w:rsidP="00285648">
            <w:pPr>
              <w:spacing w:after="0" w:line="240" w:lineRule="auto"/>
              <w:jc w:val="center"/>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5</w:t>
            </w:r>
          </w:p>
        </w:tc>
        <w:tc>
          <w:tcPr>
            <w:tcW w:w="1760" w:type="dxa"/>
            <w:tcBorders>
              <w:top w:val="nil"/>
              <w:left w:val="nil"/>
              <w:bottom w:val="single" w:sz="4" w:space="0" w:color="auto"/>
              <w:right w:val="single" w:sz="4" w:space="0" w:color="auto"/>
            </w:tcBorders>
            <w:shd w:val="clear" w:color="auto" w:fill="auto"/>
            <w:vAlign w:val="center"/>
            <w:hideMark/>
          </w:tcPr>
          <w:p w14:paraId="63E9BC85" w14:textId="77777777" w:rsidR="00285648" w:rsidRPr="00285648" w:rsidRDefault="00285648" w:rsidP="00285648">
            <w:pPr>
              <w:spacing w:after="0" w:line="240" w:lineRule="auto"/>
              <w:jc w:val="center"/>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2017-18</w:t>
            </w:r>
          </w:p>
        </w:tc>
        <w:tc>
          <w:tcPr>
            <w:tcW w:w="1409" w:type="dxa"/>
            <w:tcBorders>
              <w:top w:val="nil"/>
              <w:left w:val="nil"/>
              <w:bottom w:val="single" w:sz="4" w:space="0" w:color="auto"/>
              <w:right w:val="single" w:sz="4" w:space="0" w:color="auto"/>
            </w:tcBorders>
            <w:shd w:val="clear" w:color="auto" w:fill="auto"/>
            <w:vAlign w:val="center"/>
            <w:hideMark/>
          </w:tcPr>
          <w:p w14:paraId="18F22218"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-18.02 </w:t>
            </w:r>
          </w:p>
        </w:tc>
        <w:tc>
          <w:tcPr>
            <w:tcW w:w="2200" w:type="dxa"/>
            <w:tcBorders>
              <w:top w:val="nil"/>
              <w:left w:val="nil"/>
              <w:bottom w:val="single" w:sz="4" w:space="0" w:color="auto"/>
              <w:right w:val="nil"/>
            </w:tcBorders>
            <w:shd w:val="clear" w:color="auto" w:fill="auto"/>
            <w:vAlign w:val="center"/>
            <w:hideMark/>
          </w:tcPr>
          <w:p w14:paraId="1C12BC27"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971.66 </w:t>
            </w:r>
          </w:p>
        </w:tc>
        <w:tc>
          <w:tcPr>
            <w:tcW w:w="2020" w:type="dxa"/>
            <w:tcBorders>
              <w:top w:val="single" w:sz="4" w:space="0" w:color="auto"/>
              <w:left w:val="single" w:sz="4" w:space="0" w:color="auto"/>
              <w:bottom w:val="nil"/>
              <w:right w:val="nil"/>
            </w:tcBorders>
            <w:shd w:val="clear" w:color="auto" w:fill="auto"/>
            <w:vAlign w:val="center"/>
            <w:hideMark/>
          </w:tcPr>
          <w:p w14:paraId="15C8D7F2"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106.58 </w:t>
            </w:r>
          </w:p>
        </w:tc>
        <w:tc>
          <w:tcPr>
            <w:tcW w:w="1540" w:type="dxa"/>
            <w:tcBorders>
              <w:top w:val="single" w:sz="4" w:space="0" w:color="auto"/>
              <w:left w:val="single" w:sz="4" w:space="0" w:color="auto"/>
              <w:bottom w:val="nil"/>
              <w:right w:val="single" w:sz="8" w:space="0" w:color="auto"/>
            </w:tcBorders>
            <w:shd w:val="clear" w:color="auto" w:fill="auto"/>
            <w:vAlign w:val="center"/>
            <w:hideMark/>
          </w:tcPr>
          <w:p w14:paraId="55112618"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5.68 </w:t>
            </w:r>
          </w:p>
        </w:tc>
      </w:tr>
      <w:tr w:rsidR="00285648" w:rsidRPr="00285648" w14:paraId="5D7FCA24" w14:textId="77777777" w:rsidTr="00285648">
        <w:trPr>
          <w:trHeight w:val="264"/>
        </w:trPr>
        <w:tc>
          <w:tcPr>
            <w:tcW w:w="824" w:type="dxa"/>
            <w:tcBorders>
              <w:top w:val="nil"/>
              <w:left w:val="single" w:sz="8" w:space="0" w:color="auto"/>
              <w:bottom w:val="single" w:sz="4" w:space="0" w:color="auto"/>
              <w:right w:val="single" w:sz="4" w:space="0" w:color="auto"/>
            </w:tcBorders>
            <w:shd w:val="clear" w:color="auto" w:fill="auto"/>
            <w:vAlign w:val="center"/>
            <w:hideMark/>
          </w:tcPr>
          <w:p w14:paraId="31C29AA3" w14:textId="77777777" w:rsidR="00285648" w:rsidRPr="00285648" w:rsidRDefault="00285648" w:rsidP="00285648">
            <w:pPr>
              <w:spacing w:after="0" w:line="240" w:lineRule="auto"/>
              <w:jc w:val="center"/>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6</w:t>
            </w:r>
          </w:p>
        </w:tc>
        <w:tc>
          <w:tcPr>
            <w:tcW w:w="1760" w:type="dxa"/>
            <w:tcBorders>
              <w:top w:val="nil"/>
              <w:left w:val="nil"/>
              <w:bottom w:val="single" w:sz="4" w:space="0" w:color="auto"/>
              <w:right w:val="single" w:sz="4" w:space="0" w:color="auto"/>
            </w:tcBorders>
            <w:shd w:val="clear" w:color="auto" w:fill="auto"/>
            <w:vAlign w:val="center"/>
            <w:hideMark/>
          </w:tcPr>
          <w:p w14:paraId="11B31CE2" w14:textId="77777777" w:rsidR="00285648" w:rsidRPr="00285648" w:rsidRDefault="00285648" w:rsidP="00285648">
            <w:pPr>
              <w:spacing w:after="0" w:line="240" w:lineRule="auto"/>
              <w:jc w:val="center"/>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2018-19</w:t>
            </w:r>
          </w:p>
        </w:tc>
        <w:tc>
          <w:tcPr>
            <w:tcW w:w="1409" w:type="dxa"/>
            <w:tcBorders>
              <w:top w:val="nil"/>
              <w:left w:val="nil"/>
              <w:bottom w:val="single" w:sz="4" w:space="0" w:color="auto"/>
              <w:right w:val="single" w:sz="4" w:space="0" w:color="auto"/>
            </w:tcBorders>
            <w:shd w:val="clear" w:color="auto" w:fill="auto"/>
            <w:vAlign w:val="center"/>
            <w:hideMark/>
          </w:tcPr>
          <w:p w14:paraId="1F67D063"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   </w:t>
            </w:r>
          </w:p>
        </w:tc>
        <w:tc>
          <w:tcPr>
            <w:tcW w:w="2200" w:type="dxa"/>
            <w:tcBorders>
              <w:top w:val="nil"/>
              <w:left w:val="nil"/>
              <w:bottom w:val="single" w:sz="4" w:space="0" w:color="auto"/>
              <w:right w:val="nil"/>
            </w:tcBorders>
            <w:shd w:val="clear" w:color="auto" w:fill="auto"/>
            <w:vAlign w:val="center"/>
            <w:hideMark/>
          </w:tcPr>
          <w:p w14:paraId="6CB227F9"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971.66 </w:t>
            </w:r>
          </w:p>
        </w:tc>
        <w:tc>
          <w:tcPr>
            <w:tcW w:w="2020" w:type="dxa"/>
            <w:tcBorders>
              <w:top w:val="single" w:sz="4" w:space="0" w:color="auto"/>
              <w:left w:val="single" w:sz="4" w:space="0" w:color="auto"/>
              <w:bottom w:val="nil"/>
              <w:right w:val="nil"/>
            </w:tcBorders>
            <w:shd w:val="clear" w:color="auto" w:fill="auto"/>
            <w:vAlign w:val="center"/>
            <w:hideMark/>
          </w:tcPr>
          <w:p w14:paraId="09B47CA3"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   </w:t>
            </w:r>
          </w:p>
        </w:tc>
        <w:tc>
          <w:tcPr>
            <w:tcW w:w="1540" w:type="dxa"/>
            <w:tcBorders>
              <w:top w:val="single" w:sz="4" w:space="0" w:color="auto"/>
              <w:left w:val="single" w:sz="4" w:space="0" w:color="auto"/>
              <w:bottom w:val="nil"/>
              <w:right w:val="single" w:sz="8" w:space="0" w:color="auto"/>
            </w:tcBorders>
            <w:shd w:val="clear" w:color="auto" w:fill="auto"/>
            <w:vAlign w:val="center"/>
            <w:hideMark/>
          </w:tcPr>
          <w:p w14:paraId="6C1E3262"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   </w:t>
            </w:r>
          </w:p>
        </w:tc>
      </w:tr>
      <w:tr w:rsidR="00285648" w:rsidRPr="00285648" w14:paraId="047A92C1" w14:textId="77777777" w:rsidTr="00285648">
        <w:trPr>
          <w:trHeight w:val="264"/>
        </w:trPr>
        <w:tc>
          <w:tcPr>
            <w:tcW w:w="824" w:type="dxa"/>
            <w:tcBorders>
              <w:top w:val="nil"/>
              <w:left w:val="single" w:sz="8" w:space="0" w:color="auto"/>
              <w:bottom w:val="single" w:sz="4" w:space="0" w:color="auto"/>
              <w:right w:val="single" w:sz="4" w:space="0" w:color="auto"/>
            </w:tcBorders>
            <w:shd w:val="clear" w:color="auto" w:fill="auto"/>
            <w:noWrap/>
            <w:vAlign w:val="center"/>
            <w:hideMark/>
          </w:tcPr>
          <w:p w14:paraId="4E6A84B3" w14:textId="77777777" w:rsidR="00285648" w:rsidRPr="00285648" w:rsidRDefault="00285648" w:rsidP="00285648">
            <w:pPr>
              <w:spacing w:after="0" w:line="240" w:lineRule="auto"/>
              <w:rPr>
                <w:rFonts w:ascii="Bookman Old Style" w:eastAsia="Times New Roman" w:hAnsi="Bookman Old Style" w:cs="Calibri"/>
                <w:b/>
                <w:bCs/>
                <w:color w:val="000000"/>
                <w:sz w:val="20"/>
                <w:szCs w:val="20"/>
                <w:lang w:eastAsia="en-IN"/>
              </w:rPr>
            </w:pPr>
            <w:r w:rsidRPr="00285648">
              <w:rPr>
                <w:rFonts w:ascii="Bookman Old Style" w:eastAsia="Times New Roman" w:hAnsi="Bookman Old Style" w:cs="Calibri"/>
                <w:b/>
                <w:bCs/>
                <w:color w:val="000000"/>
                <w:sz w:val="20"/>
                <w:szCs w:val="20"/>
                <w:lang w:eastAsia="en-IN"/>
              </w:rPr>
              <w:t> </w:t>
            </w:r>
          </w:p>
        </w:tc>
        <w:tc>
          <w:tcPr>
            <w:tcW w:w="1760" w:type="dxa"/>
            <w:tcBorders>
              <w:top w:val="nil"/>
              <w:left w:val="nil"/>
              <w:bottom w:val="single" w:sz="4" w:space="0" w:color="auto"/>
              <w:right w:val="single" w:sz="4" w:space="0" w:color="auto"/>
            </w:tcBorders>
            <w:shd w:val="clear" w:color="auto" w:fill="auto"/>
            <w:noWrap/>
            <w:vAlign w:val="center"/>
            <w:hideMark/>
          </w:tcPr>
          <w:p w14:paraId="6771AF1A" w14:textId="77777777" w:rsidR="00285648" w:rsidRPr="00285648" w:rsidRDefault="00285648" w:rsidP="00285648">
            <w:pPr>
              <w:spacing w:after="0" w:line="240" w:lineRule="auto"/>
              <w:rPr>
                <w:rFonts w:ascii="Bookman Old Style" w:eastAsia="Times New Roman" w:hAnsi="Bookman Old Style" w:cs="Calibri"/>
                <w:b/>
                <w:bCs/>
                <w:color w:val="000000"/>
                <w:sz w:val="20"/>
                <w:szCs w:val="20"/>
                <w:lang w:eastAsia="en-IN"/>
              </w:rPr>
            </w:pPr>
            <w:r w:rsidRPr="00285648">
              <w:rPr>
                <w:rFonts w:ascii="Bookman Old Style" w:eastAsia="Times New Roman" w:hAnsi="Bookman Old Style" w:cs="Calibri"/>
                <w:b/>
                <w:bCs/>
                <w:color w:val="000000"/>
                <w:sz w:val="20"/>
                <w:szCs w:val="20"/>
                <w:lang w:eastAsia="en-IN"/>
              </w:rPr>
              <w:t>Total</w:t>
            </w:r>
          </w:p>
        </w:tc>
        <w:tc>
          <w:tcPr>
            <w:tcW w:w="1409" w:type="dxa"/>
            <w:tcBorders>
              <w:top w:val="nil"/>
              <w:left w:val="nil"/>
              <w:bottom w:val="single" w:sz="4" w:space="0" w:color="auto"/>
              <w:right w:val="single" w:sz="4" w:space="0" w:color="auto"/>
            </w:tcBorders>
            <w:shd w:val="clear" w:color="auto" w:fill="auto"/>
            <w:vAlign w:val="center"/>
            <w:hideMark/>
          </w:tcPr>
          <w:p w14:paraId="0F575DC0" w14:textId="77777777" w:rsidR="00285648" w:rsidRPr="00285648" w:rsidRDefault="00285648" w:rsidP="00285648">
            <w:pPr>
              <w:spacing w:after="0" w:line="240" w:lineRule="auto"/>
              <w:jc w:val="right"/>
              <w:rPr>
                <w:rFonts w:ascii="Bookman Old Style" w:eastAsia="Times New Roman" w:hAnsi="Bookman Old Style" w:cs="Calibri"/>
                <w:b/>
                <w:bCs/>
                <w:color w:val="000000"/>
                <w:sz w:val="20"/>
                <w:szCs w:val="20"/>
                <w:lang w:eastAsia="en-IN"/>
              </w:rPr>
            </w:pPr>
            <w:r w:rsidRPr="00285648">
              <w:rPr>
                <w:rFonts w:ascii="Bookman Old Style" w:eastAsia="Times New Roman" w:hAnsi="Bookman Old Style" w:cs="Calibri"/>
                <w:b/>
                <w:bCs/>
                <w:color w:val="000000"/>
                <w:sz w:val="20"/>
                <w:szCs w:val="20"/>
                <w:lang w:eastAsia="en-IN"/>
              </w:rPr>
              <w:t> </w:t>
            </w:r>
          </w:p>
        </w:tc>
        <w:tc>
          <w:tcPr>
            <w:tcW w:w="2200" w:type="dxa"/>
            <w:tcBorders>
              <w:top w:val="nil"/>
              <w:left w:val="nil"/>
              <w:bottom w:val="single" w:sz="4" w:space="0" w:color="auto"/>
              <w:right w:val="nil"/>
            </w:tcBorders>
            <w:shd w:val="clear" w:color="auto" w:fill="auto"/>
            <w:vAlign w:val="center"/>
            <w:hideMark/>
          </w:tcPr>
          <w:p w14:paraId="25B45868" w14:textId="77777777" w:rsidR="00285648" w:rsidRPr="00285648" w:rsidRDefault="00285648" w:rsidP="00285648">
            <w:pPr>
              <w:spacing w:after="0" w:line="240" w:lineRule="auto"/>
              <w:jc w:val="right"/>
              <w:rPr>
                <w:rFonts w:ascii="Bookman Old Style" w:eastAsia="Times New Roman" w:hAnsi="Bookman Old Style" w:cs="Calibri"/>
                <w:b/>
                <w:bCs/>
                <w:color w:val="000000"/>
                <w:sz w:val="20"/>
                <w:szCs w:val="20"/>
                <w:lang w:eastAsia="en-IN"/>
              </w:rPr>
            </w:pPr>
            <w:r w:rsidRPr="00285648">
              <w:rPr>
                <w:rFonts w:ascii="Bookman Old Style" w:eastAsia="Times New Roman" w:hAnsi="Bookman Old Style" w:cs="Calibri"/>
                <w:b/>
                <w:bCs/>
                <w:color w:val="000000"/>
                <w:sz w:val="20"/>
                <w:szCs w:val="20"/>
                <w:lang w:eastAsia="en-IN"/>
              </w:rPr>
              <w:t> </w:t>
            </w:r>
          </w:p>
        </w:tc>
        <w:tc>
          <w:tcPr>
            <w:tcW w:w="2020" w:type="dxa"/>
            <w:tcBorders>
              <w:top w:val="single" w:sz="4" w:space="0" w:color="auto"/>
              <w:left w:val="single" w:sz="4" w:space="0" w:color="auto"/>
              <w:bottom w:val="single" w:sz="4" w:space="0" w:color="auto"/>
              <w:right w:val="nil"/>
            </w:tcBorders>
            <w:shd w:val="clear" w:color="auto" w:fill="auto"/>
            <w:vAlign w:val="center"/>
            <w:hideMark/>
          </w:tcPr>
          <w:p w14:paraId="12B05677" w14:textId="77777777" w:rsidR="00285648" w:rsidRPr="00285648" w:rsidRDefault="00285648" w:rsidP="00285648">
            <w:pPr>
              <w:spacing w:after="0" w:line="240" w:lineRule="auto"/>
              <w:jc w:val="right"/>
              <w:rPr>
                <w:rFonts w:ascii="Bookman Old Style" w:eastAsia="Times New Roman" w:hAnsi="Bookman Old Style" w:cs="Calibri"/>
                <w:b/>
                <w:bCs/>
                <w:color w:val="000000"/>
                <w:sz w:val="20"/>
                <w:szCs w:val="20"/>
                <w:lang w:eastAsia="en-IN"/>
              </w:rPr>
            </w:pPr>
            <w:r w:rsidRPr="00285648">
              <w:rPr>
                <w:rFonts w:ascii="Bookman Old Style" w:eastAsia="Times New Roman" w:hAnsi="Bookman Old Style" w:cs="Calibri"/>
                <w:b/>
                <w:bCs/>
                <w:color w:val="000000"/>
                <w:sz w:val="20"/>
                <w:szCs w:val="20"/>
                <w:lang w:eastAsia="en-IN"/>
              </w:rPr>
              <w:t> </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11F1CE0D" w14:textId="77777777" w:rsidR="00285648" w:rsidRPr="00285648" w:rsidRDefault="00285648" w:rsidP="00285648">
            <w:pPr>
              <w:spacing w:after="0" w:line="240" w:lineRule="auto"/>
              <w:jc w:val="right"/>
              <w:rPr>
                <w:rFonts w:ascii="Bookman Old Style" w:eastAsia="Times New Roman" w:hAnsi="Bookman Old Style" w:cs="Calibri"/>
                <w:b/>
                <w:bCs/>
                <w:color w:val="000000"/>
                <w:sz w:val="20"/>
                <w:szCs w:val="20"/>
                <w:lang w:eastAsia="en-IN"/>
              </w:rPr>
            </w:pPr>
            <w:r w:rsidRPr="00285648">
              <w:rPr>
                <w:rFonts w:ascii="Bookman Old Style" w:eastAsia="Times New Roman" w:hAnsi="Bookman Old Style" w:cs="Calibri"/>
                <w:b/>
                <w:bCs/>
                <w:color w:val="000000"/>
                <w:sz w:val="20"/>
                <w:szCs w:val="20"/>
                <w:lang w:eastAsia="en-IN"/>
              </w:rPr>
              <w:t xml:space="preserve">         147.56 </w:t>
            </w:r>
          </w:p>
        </w:tc>
      </w:tr>
      <w:tr w:rsidR="00285648" w:rsidRPr="00285648" w14:paraId="19893902" w14:textId="77777777" w:rsidTr="00285648">
        <w:trPr>
          <w:trHeight w:val="552"/>
        </w:trPr>
        <w:tc>
          <w:tcPr>
            <w:tcW w:w="9753"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D5CBB45" w14:textId="77777777" w:rsidR="00285648" w:rsidRPr="00285648" w:rsidRDefault="00285648" w:rsidP="00285648">
            <w:pPr>
              <w:spacing w:after="0" w:line="240" w:lineRule="auto"/>
              <w:jc w:val="center"/>
              <w:rPr>
                <w:rFonts w:ascii="Bookman Old Style" w:eastAsia="Times New Roman" w:hAnsi="Bookman Old Style" w:cs="Calibri"/>
                <w:b/>
                <w:bCs/>
                <w:color w:val="000000"/>
                <w:sz w:val="20"/>
                <w:szCs w:val="20"/>
                <w:lang w:eastAsia="en-IN"/>
              </w:rPr>
            </w:pPr>
            <w:proofErr w:type="spellStart"/>
            <w:r w:rsidRPr="00285648">
              <w:rPr>
                <w:rFonts w:ascii="Bookman Old Style" w:eastAsia="Times New Roman" w:hAnsi="Bookman Old Style" w:cs="Calibri"/>
                <w:b/>
                <w:bCs/>
                <w:color w:val="000000"/>
                <w:sz w:val="20"/>
                <w:szCs w:val="20"/>
                <w:lang w:eastAsia="en-IN"/>
              </w:rPr>
              <w:t>Infopark</w:t>
            </w:r>
            <w:proofErr w:type="spellEnd"/>
            <w:r w:rsidRPr="00285648">
              <w:rPr>
                <w:rFonts w:ascii="Bookman Old Style" w:eastAsia="Times New Roman" w:hAnsi="Bookman Old Style" w:cs="Calibri"/>
                <w:b/>
                <w:bCs/>
                <w:color w:val="000000"/>
                <w:sz w:val="20"/>
                <w:szCs w:val="20"/>
                <w:lang w:eastAsia="en-IN"/>
              </w:rPr>
              <w:t xml:space="preserve"> Kochi Phase-II</w:t>
            </w:r>
          </w:p>
        </w:tc>
      </w:tr>
      <w:tr w:rsidR="00285648" w:rsidRPr="00285648" w14:paraId="0EB52CFD" w14:textId="77777777" w:rsidTr="00285648">
        <w:trPr>
          <w:trHeight w:val="264"/>
        </w:trPr>
        <w:tc>
          <w:tcPr>
            <w:tcW w:w="824" w:type="dxa"/>
            <w:tcBorders>
              <w:top w:val="nil"/>
              <w:left w:val="single" w:sz="8" w:space="0" w:color="auto"/>
              <w:bottom w:val="single" w:sz="4" w:space="0" w:color="auto"/>
              <w:right w:val="single" w:sz="4" w:space="0" w:color="auto"/>
            </w:tcBorders>
            <w:shd w:val="clear" w:color="auto" w:fill="auto"/>
            <w:vAlign w:val="center"/>
            <w:hideMark/>
          </w:tcPr>
          <w:p w14:paraId="405CCDC7" w14:textId="77777777" w:rsidR="00285648" w:rsidRPr="00285648" w:rsidRDefault="00285648" w:rsidP="00285648">
            <w:pPr>
              <w:spacing w:after="0" w:line="240" w:lineRule="auto"/>
              <w:jc w:val="center"/>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1</w:t>
            </w:r>
          </w:p>
        </w:tc>
        <w:tc>
          <w:tcPr>
            <w:tcW w:w="1760" w:type="dxa"/>
            <w:tcBorders>
              <w:top w:val="nil"/>
              <w:left w:val="nil"/>
              <w:bottom w:val="single" w:sz="4" w:space="0" w:color="auto"/>
              <w:right w:val="single" w:sz="4" w:space="0" w:color="auto"/>
            </w:tcBorders>
            <w:shd w:val="clear" w:color="auto" w:fill="auto"/>
            <w:vAlign w:val="center"/>
            <w:hideMark/>
          </w:tcPr>
          <w:p w14:paraId="434F3325" w14:textId="77777777" w:rsidR="00285648" w:rsidRPr="00285648" w:rsidRDefault="00285648" w:rsidP="00285648">
            <w:pPr>
              <w:spacing w:after="0" w:line="240" w:lineRule="auto"/>
              <w:jc w:val="center"/>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2015-16</w:t>
            </w:r>
          </w:p>
        </w:tc>
        <w:tc>
          <w:tcPr>
            <w:tcW w:w="1409" w:type="dxa"/>
            <w:tcBorders>
              <w:top w:val="nil"/>
              <w:left w:val="nil"/>
              <w:bottom w:val="single" w:sz="4" w:space="0" w:color="auto"/>
              <w:right w:val="single" w:sz="4" w:space="0" w:color="auto"/>
            </w:tcBorders>
            <w:shd w:val="clear" w:color="auto" w:fill="auto"/>
            <w:vAlign w:val="center"/>
            <w:hideMark/>
          </w:tcPr>
          <w:p w14:paraId="5069E2D7"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4,254.77 </w:t>
            </w:r>
          </w:p>
        </w:tc>
        <w:tc>
          <w:tcPr>
            <w:tcW w:w="2200" w:type="dxa"/>
            <w:tcBorders>
              <w:top w:val="nil"/>
              <w:left w:val="nil"/>
              <w:bottom w:val="single" w:sz="4" w:space="0" w:color="auto"/>
              <w:right w:val="nil"/>
            </w:tcBorders>
            <w:shd w:val="clear" w:color="auto" w:fill="auto"/>
            <w:vAlign w:val="center"/>
            <w:hideMark/>
          </w:tcPr>
          <w:p w14:paraId="09302820"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4,254.77 </w:t>
            </w:r>
          </w:p>
        </w:tc>
        <w:tc>
          <w:tcPr>
            <w:tcW w:w="2020" w:type="dxa"/>
            <w:tcBorders>
              <w:top w:val="nil"/>
              <w:left w:val="single" w:sz="4" w:space="0" w:color="auto"/>
              <w:bottom w:val="single" w:sz="4" w:space="0" w:color="auto"/>
              <w:right w:val="nil"/>
            </w:tcBorders>
            <w:shd w:val="clear" w:color="auto" w:fill="auto"/>
            <w:vAlign w:val="center"/>
            <w:hideMark/>
          </w:tcPr>
          <w:p w14:paraId="17801B2F" w14:textId="77777777" w:rsidR="00285648" w:rsidRPr="00285648" w:rsidRDefault="00285648" w:rsidP="00285648">
            <w:pPr>
              <w:spacing w:after="0" w:line="240" w:lineRule="auto"/>
              <w:jc w:val="both"/>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289F9F76" w14:textId="77777777" w:rsidR="00285648" w:rsidRPr="00285648" w:rsidRDefault="00285648" w:rsidP="00285648">
            <w:pPr>
              <w:spacing w:after="0" w:line="240" w:lineRule="auto"/>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w:t>
            </w:r>
          </w:p>
        </w:tc>
      </w:tr>
      <w:tr w:rsidR="00285648" w:rsidRPr="00285648" w14:paraId="21914BC9" w14:textId="77777777" w:rsidTr="00285648">
        <w:trPr>
          <w:trHeight w:val="264"/>
        </w:trPr>
        <w:tc>
          <w:tcPr>
            <w:tcW w:w="824" w:type="dxa"/>
            <w:tcBorders>
              <w:top w:val="nil"/>
              <w:left w:val="single" w:sz="8" w:space="0" w:color="auto"/>
              <w:bottom w:val="single" w:sz="4" w:space="0" w:color="auto"/>
              <w:right w:val="single" w:sz="4" w:space="0" w:color="auto"/>
            </w:tcBorders>
            <w:shd w:val="clear" w:color="auto" w:fill="auto"/>
            <w:vAlign w:val="center"/>
            <w:hideMark/>
          </w:tcPr>
          <w:p w14:paraId="578BA573" w14:textId="77777777" w:rsidR="00285648" w:rsidRPr="00285648" w:rsidRDefault="00285648" w:rsidP="00285648">
            <w:pPr>
              <w:spacing w:after="0" w:line="240" w:lineRule="auto"/>
              <w:jc w:val="center"/>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2</w:t>
            </w:r>
          </w:p>
        </w:tc>
        <w:tc>
          <w:tcPr>
            <w:tcW w:w="1760" w:type="dxa"/>
            <w:tcBorders>
              <w:top w:val="nil"/>
              <w:left w:val="nil"/>
              <w:bottom w:val="single" w:sz="4" w:space="0" w:color="auto"/>
              <w:right w:val="single" w:sz="4" w:space="0" w:color="auto"/>
            </w:tcBorders>
            <w:shd w:val="clear" w:color="auto" w:fill="auto"/>
            <w:vAlign w:val="center"/>
            <w:hideMark/>
          </w:tcPr>
          <w:p w14:paraId="235707D1" w14:textId="77777777" w:rsidR="00285648" w:rsidRPr="00285648" w:rsidRDefault="00285648" w:rsidP="00285648">
            <w:pPr>
              <w:spacing w:after="0" w:line="240" w:lineRule="auto"/>
              <w:jc w:val="center"/>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2016-17</w:t>
            </w:r>
          </w:p>
        </w:tc>
        <w:tc>
          <w:tcPr>
            <w:tcW w:w="1409" w:type="dxa"/>
            <w:tcBorders>
              <w:top w:val="nil"/>
              <w:left w:val="nil"/>
              <w:bottom w:val="single" w:sz="4" w:space="0" w:color="auto"/>
              <w:right w:val="single" w:sz="4" w:space="0" w:color="auto"/>
            </w:tcBorders>
            <w:shd w:val="clear" w:color="auto" w:fill="auto"/>
            <w:vAlign w:val="center"/>
            <w:hideMark/>
          </w:tcPr>
          <w:p w14:paraId="5CD3AB00"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57.18 </w:t>
            </w:r>
          </w:p>
        </w:tc>
        <w:tc>
          <w:tcPr>
            <w:tcW w:w="2200" w:type="dxa"/>
            <w:tcBorders>
              <w:top w:val="nil"/>
              <w:left w:val="nil"/>
              <w:bottom w:val="single" w:sz="4" w:space="0" w:color="auto"/>
              <w:right w:val="nil"/>
            </w:tcBorders>
            <w:shd w:val="clear" w:color="auto" w:fill="auto"/>
            <w:vAlign w:val="center"/>
            <w:hideMark/>
          </w:tcPr>
          <w:p w14:paraId="3F54032E"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4,311.95 </w:t>
            </w:r>
          </w:p>
        </w:tc>
        <w:tc>
          <w:tcPr>
            <w:tcW w:w="2020" w:type="dxa"/>
            <w:tcBorders>
              <w:top w:val="nil"/>
              <w:left w:val="single" w:sz="4" w:space="0" w:color="auto"/>
              <w:bottom w:val="single" w:sz="4" w:space="0" w:color="auto"/>
              <w:right w:val="nil"/>
            </w:tcBorders>
            <w:shd w:val="clear" w:color="auto" w:fill="auto"/>
            <w:vAlign w:val="center"/>
            <w:hideMark/>
          </w:tcPr>
          <w:p w14:paraId="150ACFEF" w14:textId="77777777" w:rsidR="00285648" w:rsidRPr="00285648" w:rsidRDefault="00285648" w:rsidP="00285648">
            <w:pPr>
              <w:spacing w:after="0" w:line="240" w:lineRule="auto"/>
              <w:jc w:val="both"/>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5AD7BD98" w14:textId="77777777" w:rsidR="00285648" w:rsidRPr="00285648" w:rsidRDefault="00285648" w:rsidP="00285648">
            <w:pPr>
              <w:spacing w:after="0" w:line="240" w:lineRule="auto"/>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w:t>
            </w:r>
          </w:p>
        </w:tc>
      </w:tr>
      <w:tr w:rsidR="00285648" w:rsidRPr="00285648" w14:paraId="1D9E6ADF" w14:textId="77777777" w:rsidTr="00285648">
        <w:trPr>
          <w:trHeight w:val="264"/>
        </w:trPr>
        <w:tc>
          <w:tcPr>
            <w:tcW w:w="824" w:type="dxa"/>
            <w:tcBorders>
              <w:top w:val="nil"/>
              <w:left w:val="single" w:sz="8" w:space="0" w:color="auto"/>
              <w:bottom w:val="single" w:sz="4" w:space="0" w:color="auto"/>
              <w:right w:val="single" w:sz="4" w:space="0" w:color="auto"/>
            </w:tcBorders>
            <w:shd w:val="clear" w:color="auto" w:fill="auto"/>
            <w:vAlign w:val="center"/>
            <w:hideMark/>
          </w:tcPr>
          <w:p w14:paraId="5E151025" w14:textId="77777777" w:rsidR="00285648" w:rsidRPr="00285648" w:rsidRDefault="00285648" w:rsidP="00285648">
            <w:pPr>
              <w:spacing w:after="0" w:line="240" w:lineRule="auto"/>
              <w:jc w:val="center"/>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3</w:t>
            </w:r>
          </w:p>
        </w:tc>
        <w:tc>
          <w:tcPr>
            <w:tcW w:w="1760" w:type="dxa"/>
            <w:tcBorders>
              <w:top w:val="nil"/>
              <w:left w:val="nil"/>
              <w:bottom w:val="single" w:sz="4" w:space="0" w:color="auto"/>
              <w:right w:val="single" w:sz="4" w:space="0" w:color="auto"/>
            </w:tcBorders>
            <w:shd w:val="clear" w:color="auto" w:fill="auto"/>
            <w:vAlign w:val="center"/>
            <w:hideMark/>
          </w:tcPr>
          <w:p w14:paraId="69194922" w14:textId="77777777" w:rsidR="00285648" w:rsidRPr="00285648" w:rsidRDefault="00285648" w:rsidP="00285648">
            <w:pPr>
              <w:spacing w:after="0" w:line="240" w:lineRule="auto"/>
              <w:jc w:val="center"/>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2017-18</w:t>
            </w:r>
          </w:p>
        </w:tc>
        <w:tc>
          <w:tcPr>
            <w:tcW w:w="1409" w:type="dxa"/>
            <w:tcBorders>
              <w:top w:val="nil"/>
              <w:left w:val="nil"/>
              <w:bottom w:val="single" w:sz="4" w:space="0" w:color="auto"/>
              <w:right w:val="single" w:sz="4" w:space="0" w:color="auto"/>
            </w:tcBorders>
            <w:shd w:val="clear" w:color="auto" w:fill="auto"/>
            <w:vAlign w:val="center"/>
            <w:hideMark/>
          </w:tcPr>
          <w:p w14:paraId="0A179A8F"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   </w:t>
            </w:r>
          </w:p>
        </w:tc>
        <w:tc>
          <w:tcPr>
            <w:tcW w:w="2200" w:type="dxa"/>
            <w:tcBorders>
              <w:top w:val="nil"/>
              <w:left w:val="nil"/>
              <w:bottom w:val="single" w:sz="4" w:space="0" w:color="auto"/>
              <w:right w:val="nil"/>
            </w:tcBorders>
            <w:shd w:val="clear" w:color="auto" w:fill="auto"/>
            <w:vAlign w:val="center"/>
            <w:hideMark/>
          </w:tcPr>
          <w:p w14:paraId="4691276E"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4,311.95 </w:t>
            </w:r>
          </w:p>
        </w:tc>
        <w:tc>
          <w:tcPr>
            <w:tcW w:w="2020" w:type="dxa"/>
            <w:tcBorders>
              <w:top w:val="nil"/>
              <w:left w:val="single" w:sz="4" w:space="0" w:color="auto"/>
              <w:bottom w:val="single" w:sz="4" w:space="0" w:color="auto"/>
              <w:right w:val="nil"/>
            </w:tcBorders>
            <w:shd w:val="clear" w:color="auto" w:fill="auto"/>
            <w:vAlign w:val="center"/>
            <w:hideMark/>
          </w:tcPr>
          <w:p w14:paraId="49A28BBD" w14:textId="77777777" w:rsidR="00285648" w:rsidRPr="00285648" w:rsidRDefault="00285648" w:rsidP="00285648">
            <w:pPr>
              <w:spacing w:after="0" w:line="240" w:lineRule="auto"/>
              <w:jc w:val="both"/>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7BD7B742" w14:textId="77777777" w:rsidR="00285648" w:rsidRPr="00285648" w:rsidRDefault="00285648" w:rsidP="00285648">
            <w:pPr>
              <w:spacing w:after="0" w:line="240" w:lineRule="auto"/>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w:t>
            </w:r>
          </w:p>
        </w:tc>
      </w:tr>
      <w:tr w:rsidR="00285648" w:rsidRPr="00285648" w14:paraId="54EF4E56" w14:textId="77777777" w:rsidTr="00285648">
        <w:trPr>
          <w:trHeight w:val="264"/>
        </w:trPr>
        <w:tc>
          <w:tcPr>
            <w:tcW w:w="824" w:type="dxa"/>
            <w:tcBorders>
              <w:top w:val="nil"/>
              <w:left w:val="single" w:sz="8" w:space="0" w:color="auto"/>
              <w:bottom w:val="single" w:sz="4" w:space="0" w:color="auto"/>
              <w:right w:val="single" w:sz="4" w:space="0" w:color="auto"/>
            </w:tcBorders>
            <w:shd w:val="clear" w:color="auto" w:fill="auto"/>
            <w:vAlign w:val="center"/>
            <w:hideMark/>
          </w:tcPr>
          <w:p w14:paraId="6176A548" w14:textId="77777777" w:rsidR="00285648" w:rsidRPr="00285648" w:rsidRDefault="00285648" w:rsidP="00285648">
            <w:pPr>
              <w:spacing w:after="0" w:line="240" w:lineRule="auto"/>
              <w:jc w:val="center"/>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4</w:t>
            </w:r>
          </w:p>
        </w:tc>
        <w:tc>
          <w:tcPr>
            <w:tcW w:w="1760" w:type="dxa"/>
            <w:tcBorders>
              <w:top w:val="nil"/>
              <w:left w:val="nil"/>
              <w:bottom w:val="single" w:sz="4" w:space="0" w:color="auto"/>
              <w:right w:val="single" w:sz="4" w:space="0" w:color="auto"/>
            </w:tcBorders>
            <w:shd w:val="clear" w:color="auto" w:fill="auto"/>
            <w:vAlign w:val="center"/>
            <w:hideMark/>
          </w:tcPr>
          <w:p w14:paraId="1FAFA4CF" w14:textId="77777777" w:rsidR="00285648" w:rsidRPr="00285648" w:rsidRDefault="00285648" w:rsidP="00285648">
            <w:pPr>
              <w:spacing w:after="0" w:line="240" w:lineRule="auto"/>
              <w:jc w:val="center"/>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2018-19</w:t>
            </w:r>
          </w:p>
        </w:tc>
        <w:tc>
          <w:tcPr>
            <w:tcW w:w="1409" w:type="dxa"/>
            <w:tcBorders>
              <w:top w:val="nil"/>
              <w:left w:val="nil"/>
              <w:bottom w:val="single" w:sz="4" w:space="0" w:color="auto"/>
              <w:right w:val="single" w:sz="4" w:space="0" w:color="auto"/>
            </w:tcBorders>
            <w:shd w:val="clear" w:color="auto" w:fill="auto"/>
            <w:vAlign w:val="center"/>
            <w:hideMark/>
          </w:tcPr>
          <w:p w14:paraId="30525106"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   </w:t>
            </w:r>
          </w:p>
        </w:tc>
        <w:tc>
          <w:tcPr>
            <w:tcW w:w="2200" w:type="dxa"/>
            <w:tcBorders>
              <w:top w:val="nil"/>
              <w:left w:val="nil"/>
              <w:bottom w:val="single" w:sz="4" w:space="0" w:color="auto"/>
              <w:right w:val="nil"/>
            </w:tcBorders>
            <w:shd w:val="clear" w:color="auto" w:fill="auto"/>
            <w:vAlign w:val="center"/>
            <w:hideMark/>
          </w:tcPr>
          <w:p w14:paraId="60FB1304" w14:textId="77777777" w:rsidR="00285648" w:rsidRPr="00285648" w:rsidRDefault="00285648" w:rsidP="00285648">
            <w:pPr>
              <w:spacing w:after="0" w:line="240" w:lineRule="auto"/>
              <w:jc w:val="right"/>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xml:space="preserve">                   4,311.95 </w:t>
            </w:r>
          </w:p>
        </w:tc>
        <w:tc>
          <w:tcPr>
            <w:tcW w:w="2020" w:type="dxa"/>
            <w:tcBorders>
              <w:top w:val="nil"/>
              <w:left w:val="single" w:sz="4" w:space="0" w:color="auto"/>
              <w:bottom w:val="single" w:sz="4" w:space="0" w:color="auto"/>
              <w:right w:val="nil"/>
            </w:tcBorders>
            <w:shd w:val="clear" w:color="auto" w:fill="auto"/>
            <w:vAlign w:val="center"/>
            <w:hideMark/>
          </w:tcPr>
          <w:p w14:paraId="1B15775E" w14:textId="77777777" w:rsidR="00285648" w:rsidRPr="00285648" w:rsidRDefault="00285648" w:rsidP="00285648">
            <w:pPr>
              <w:spacing w:after="0" w:line="240" w:lineRule="auto"/>
              <w:jc w:val="both"/>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21910EBE" w14:textId="77777777" w:rsidR="00285648" w:rsidRPr="00285648" w:rsidRDefault="00285648" w:rsidP="00285648">
            <w:pPr>
              <w:spacing w:after="0" w:line="240" w:lineRule="auto"/>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w:t>
            </w:r>
          </w:p>
        </w:tc>
      </w:tr>
      <w:tr w:rsidR="00285648" w:rsidRPr="00285648" w14:paraId="4163B320" w14:textId="77777777" w:rsidTr="00285648">
        <w:trPr>
          <w:trHeight w:val="264"/>
        </w:trPr>
        <w:tc>
          <w:tcPr>
            <w:tcW w:w="824" w:type="dxa"/>
            <w:tcBorders>
              <w:top w:val="nil"/>
              <w:left w:val="single" w:sz="8" w:space="0" w:color="auto"/>
              <w:bottom w:val="single" w:sz="4" w:space="0" w:color="auto"/>
              <w:right w:val="nil"/>
            </w:tcBorders>
            <w:shd w:val="clear" w:color="auto" w:fill="auto"/>
            <w:noWrap/>
            <w:vAlign w:val="center"/>
            <w:hideMark/>
          </w:tcPr>
          <w:p w14:paraId="7B9D25BC" w14:textId="77777777" w:rsidR="00285648" w:rsidRPr="00285648" w:rsidRDefault="00285648" w:rsidP="00285648">
            <w:pPr>
              <w:spacing w:after="0" w:line="240" w:lineRule="auto"/>
              <w:rPr>
                <w:rFonts w:ascii="Bookman Old Style" w:eastAsia="Times New Roman" w:hAnsi="Bookman Old Style" w:cs="Calibri"/>
                <w:b/>
                <w:bCs/>
                <w:color w:val="000000"/>
                <w:sz w:val="20"/>
                <w:szCs w:val="20"/>
                <w:lang w:eastAsia="en-IN"/>
              </w:rPr>
            </w:pPr>
            <w:r w:rsidRPr="00285648">
              <w:rPr>
                <w:rFonts w:ascii="Bookman Old Style" w:eastAsia="Times New Roman" w:hAnsi="Bookman Old Style" w:cs="Calibri"/>
                <w:b/>
                <w:bCs/>
                <w:color w:val="000000"/>
                <w:sz w:val="20"/>
                <w:szCs w:val="20"/>
                <w:lang w:eastAsia="en-IN"/>
              </w:rPr>
              <w:t> </w:t>
            </w:r>
          </w:p>
        </w:tc>
        <w:tc>
          <w:tcPr>
            <w:tcW w:w="1760" w:type="dxa"/>
            <w:tcBorders>
              <w:top w:val="nil"/>
              <w:left w:val="nil"/>
              <w:bottom w:val="single" w:sz="4" w:space="0" w:color="auto"/>
              <w:right w:val="single" w:sz="4" w:space="0" w:color="auto"/>
            </w:tcBorders>
            <w:shd w:val="clear" w:color="auto" w:fill="auto"/>
            <w:noWrap/>
            <w:vAlign w:val="center"/>
            <w:hideMark/>
          </w:tcPr>
          <w:p w14:paraId="56BD9E19" w14:textId="77777777" w:rsidR="00285648" w:rsidRPr="00285648" w:rsidRDefault="00285648" w:rsidP="00285648">
            <w:pPr>
              <w:spacing w:after="0" w:line="240" w:lineRule="auto"/>
              <w:rPr>
                <w:rFonts w:ascii="Bookman Old Style" w:eastAsia="Times New Roman" w:hAnsi="Bookman Old Style" w:cs="Calibri"/>
                <w:b/>
                <w:bCs/>
                <w:color w:val="000000"/>
                <w:sz w:val="20"/>
                <w:szCs w:val="20"/>
                <w:lang w:eastAsia="en-IN"/>
              </w:rPr>
            </w:pPr>
            <w:r w:rsidRPr="00285648">
              <w:rPr>
                <w:rFonts w:ascii="Bookman Old Style" w:eastAsia="Times New Roman" w:hAnsi="Bookman Old Style" w:cs="Calibri"/>
                <w:b/>
                <w:bCs/>
                <w:color w:val="000000"/>
                <w:sz w:val="20"/>
                <w:szCs w:val="20"/>
                <w:lang w:eastAsia="en-IN"/>
              </w:rPr>
              <w:t> </w:t>
            </w:r>
          </w:p>
        </w:tc>
        <w:tc>
          <w:tcPr>
            <w:tcW w:w="1409" w:type="dxa"/>
            <w:tcBorders>
              <w:top w:val="nil"/>
              <w:left w:val="nil"/>
              <w:bottom w:val="single" w:sz="4" w:space="0" w:color="auto"/>
              <w:right w:val="nil"/>
            </w:tcBorders>
            <w:shd w:val="clear" w:color="auto" w:fill="auto"/>
            <w:vAlign w:val="center"/>
            <w:hideMark/>
          </w:tcPr>
          <w:p w14:paraId="43670836" w14:textId="77777777" w:rsidR="00285648" w:rsidRPr="00285648" w:rsidRDefault="00285648" w:rsidP="00285648">
            <w:pPr>
              <w:spacing w:after="0" w:line="240" w:lineRule="auto"/>
              <w:rPr>
                <w:rFonts w:ascii="Bookman Old Style" w:eastAsia="Times New Roman" w:hAnsi="Bookman Old Style" w:cs="Calibri"/>
                <w:b/>
                <w:bCs/>
                <w:color w:val="000000"/>
                <w:sz w:val="20"/>
                <w:szCs w:val="20"/>
                <w:lang w:eastAsia="en-IN"/>
              </w:rPr>
            </w:pPr>
            <w:r w:rsidRPr="00285648">
              <w:rPr>
                <w:rFonts w:ascii="Bookman Old Style" w:eastAsia="Times New Roman" w:hAnsi="Bookman Old Style" w:cs="Calibri"/>
                <w:b/>
                <w:bCs/>
                <w:color w:val="000000"/>
                <w:sz w:val="20"/>
                <w:szCs w:val="20"/>
                <w:lang w:eastAsia="en-IN"/>
              </w:rPr>
              <w:t> </w:t>
            </w:r>
          </w:p>
        </w:tc>
        <w:tc>
          <w:tcPr>
            <w:tcW w:w="2200" w:type="dxa"/>
            <w:tcBorders>
              <w:top w:val="nil"/>
              <w:left w:val="nil"/>
              <w:bottom w:val="single" w:sz="4" w:space="0" w:color="auto"/>
              <w:right w:val="nil"/>
            </w:tcBorders>
            <w:shd w:val="clear" w:color="auto" w:fill="auto"/>
            <w:vAlign w:val="center"/>
            <w:hideMark/>
          </w:tcPr>
          <w:p w14:paraId="62B2E55E" w14:textId="77777777" w:rsidR="00285648" w:rsidRPr="00285648" w:rsidRDefault="00285648" w:rsidP="00285648">
            <w:pPr>
              <w:spacing w:after="0" w:line="240" w:lineRule="auto"/>
              <w:rPr>
                <w:rFonts w:ascii="Bookman Old Style" w:eastAsia="Times New Roman" w:hAnsi="Bookman Old Style" w:cs="Calibri"/>
                <w:b/>
                <w:bCs/>
                <w:color w:val="000000"/>
                <w:sz w:val="20"/>
                <w:szCs w:val="20"/>
                <w:lang w:eastAsia="en-IN"/>
              </w:rPr>
            </w:pPr>
            <w:r w:rsidRPr="00285648">
              <w:rPr>
                <w:rFonts w:ascii="Bookman Old Style" w:eastAsia="Times New Roman" w:hAnsi="Bookman Old Style" w:cs="Calibri"/>
                <w:b/>
                <w:bCs/>
                <w:color w:val="000000"/>
                <w:sz w:val="20"/>
                <w:szCs w:val="20"/>
                <w:lang w:eastAsia="en-IN"/>
              </w:rPr>
              <w:t> </w:t>
            </w:r>
          </w:p>
        </w:tc>
        <w:tc>
          <w:tcPr>
            <w:tcW w:w="2020" w:type="dxa"/>
            <w:tcBorders>
              <w:top w:val="nil"/>
              <w:left w:val="nil"/>
              <w:bottom w:val="single" w:sz="4" w:space="0" w:color="auto"/>
              <w:right w:val="nil"/>
            </w:tcBorders>
            <w:shd w:val="clear" w:color="auto" w:fill="auto"/>
            <w:vAlign w:val="center"/>
            <w:hideMark/>
          </w:tcPr>
          <w:p w14:paraId="04163A9E" w14:textId="77777777" w:rsidR="00285648" w:rsidRPr="00285648" w:rsidRDefault="00285648" w:rsidP="00285648">
            <w:pPr>
              <w:spacing w:after="0" w:line="240" w:lineRule="auto"/>
              <w:jc w:val="center"/>
              <w:rPr>
                <w:rFonts w:ascii="Bookman Old Style" w:eastAsia="Times New Roman" w:hAnsi="Bookman Old Style" w:cs="Calibri"/>
                <w:b/>
                <w:bCs/>
                <w:color w:val="000000"/>
                <w:sz w:val="20"/>
                <w:szCs w:val="20"/>
                <w:lang w:eastAsia="en-IN"/>
              </w:rPr>
            </w:pPr>
            <w:r w:rsidRPr="00285648">
              <w:rPr>
                <w:rFonts w:ascii="Bookman Old Style" w:eastAsia="Times New Roman" w:hAnsi="Bookman Old Style" w:cs="Calibri"/>
                <w:b/>
                <w:bCs/>
                <w:color w:val="000000"/>
                <w:sz w:val="20"/>
                <w:szCs w:val="20"/>
                <w:lang w:eastAsia="en-IN"/>
              </w:rPr>
              <w:t> </w:t>
            </w:r>
          </w:p>
        </w:tc>
        <w:tc>
          <w:tcPr>
            <w:tcW w:w="1540" w:type="dxa"/>
            <w:tcBorders>
              <w:top w:val="nil"/>
              <w:left w:val="single" w:sz="4" w:space="0" w:color="auto"/>
              <w:bottom w:val="single" w:sz="4" w:space="0" w:color="auto"/>
              <w:right w:val="single" w:sz="8" w:space="0" w:color="auto"/>
            </w:tcBorders>
            <w:shd w:val="clear" w:color="auto" w:fill="auto"/>
            <w:noWrap/>
            <w:vAlign w:val="bottom"/>
            <w:hideMark/>
          </w:tcPr>
          <w:p w14:paraId="63D36F5A" w14:textId="77777777" w:rsidR="00285648" w:rsidRPr="00285648" w:rsidRDefault="00285648" w:rsidP="00285648">
            <w:pPr>
              <w:spacing w:after="0" w:line="240" w:lineRule="auto"/>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w:t>
            </w:r>
          </w:p>
        </w:tc>
      </w:tr>
      <w:tr w:rsidR="00285648" w:rsidRPr="00285648" w14:paraId="35C4D2CD" w14:textId="77777777" w:rsidTr="004E7F09">
        <w:trPr>
          <w:trHeight w:val="454"/>
        </w:trPr>
        <w:tc>
          <w:tcPr>
            <w:tcW w:w="824" w:type="dxa"/>
            <w:tcBorders>
              <w:top w:val="nil"/>
              <w:left w:val="single" w:sz="4" w:space="0" w:color="auto"/>
              <w:bottom w:val="single" w:sz="4" w:space="0" w:color="auto"/>
              <w:right w:val="single" w:sz="4" w:space="0" w:color="auto"/>
            </w:tcBorders>
            <w:shd w:val="clear" w:color="auto" w:fill="auto"/>
            <w:vAlign w:val="center"/>
            <w:hideMark/>
          </w:tcPr>
          <w:p w14:paraId="28DBADE4" w14:textId="77777777" w:rsidR="00285648" w:rsidRPr="00285648" w:rsidRDefault="00285648" w:rsidP="00285648">
            <w:pPr>
              <w:spacing w:after="0" w:line="240" w:lineRule="auto"/>
              <w:jc w:val="center"/>
              <w:rPr>
                <w:rFonts w:ascii="Bookman Old Style" w:eastAsia="Times New Roman" w:hAnsi="Bookman Old Style" w:cs="Calibri"/>
                <w:b/>
                <w:bCs/>
                <w:color w:val="000000"/>
                <w:sz w:val="20"/>
                <w:szCs w:val="20"/>
                <w:lang w:eastAsia="en-IN"/>
              </w:rPr>
            </w:pPr>
            <w:r w:rsidRPr="00285648">
              <w:rPr>
                <w:rFonts w:ascii="Bookman Old Style" w:eastAsia="Times New Roman" w:hAnsi="Bookman Old Style" w:cs="Calibri"/>
                <w:b/>
                <w:bCs/>
                <w:color w:val="000000"/>
                <w:sz w:val="20"/>
                <w:szCs w:val="20"/>
                <w:lang w:eastAsia="en-IN"/>
              </w:rPr>
              <w:t> </w:t>
            </w:r>
          </w:p>
        </w:tc>
        <w:tc>
          <w:tcPr>
            <w:tcW w:w="3169" w:type="dxa"/>
            <w:gridSpan w:val="2"/>
            <w:tcBorders>
              <w:top w:val="nil"/>
              <w:left w:val="nil"/>
              <w:bottom w:val="single" w:sz="4" w:space="0" w:color="auto"/>
              <w:right w:val="single" w:sz="4" w:space="0" w:color="auto"/>
            </w:tcBorders>
            <w:shd w:val="clear" w:color="auto" w:fill="auto"/>
            <w:vAlign w:val="center"/>
            <w:hideMark/>
          </w:tcPr>
          <w:p w14:paraId="4D95EA0B" w14:textId="7262FC74" w:rsidR="00285648" w:rsidRPr="00285648" w:rsidRDefault="00285648" w:rsidP="00285648">
            <w:pPr>
              <w:spacing w:after="0" w:line="240" w:lineRule="auto"/>
              <w:jc w:val="center"/>
              <w:rPr>
                <w:rFonts w:ascii="Bookman Old Style" w:eastAsia="Times New Roman" w:hAnsi="Bookman Old Style" w:cs="Calibri"/>
                <w:b/>
                <w:bCs/>
                <w:color w:val="000000"/>
                <w:sz w:val="20"/>
                <w:szCs w:val="20"/>
                <w:lang w:eastAsia="en-IN"/>
              </w:rPr>
            </w:pPr>
            <w:r>
              <w:rPr>
                <w:rFonts w:ascii="Bookman Old Style" w:eastAsia="Times New Roman" w:hAnsi="Bookman Old Style" w:cs="Calibri"/>
                <w:b/>
                <w:bCs/>
                <w:color w:val="000000"/>
                <w:sz w:val="20"/>
                <w:szCs w:val="20"/>
                <w:lang w:eastAsia="en-IN"/>
              </w:rPr>
              <w:t>Grand Total</w:t>
            </w:r>
            <w:r w:rsidRPr="00285648">
              <w:rPr>
                <w:rFonts w:ascii="Bookman Old Style" w:eastAsia="Times New Roman" w:hAnsi="Bookman Old Style" w:cs="Calibri"/>
                <w:b/>
                <w:bCs/>
                <w:color w:val="000000"/>
                <w:sz w:val="20"/>
                <w:szCs w:val="20"/>
                <w:lang w:eastAsia="en-IN"/>
              </w:rPr>
              <w:t> </w:t>
            </w:r>
          </w:p>
          <w:p w14:paraId="47A5AD3B" w14:textId="53A0742E" w:rsidR="00285648" w:rsidRPr="00285648" w:rsidRDefault="00285648" w:rsidP="00285648">
            <w:pPr>
              <w:spacing w:after="0" w:line="240" w:lineRule="auto"/>
              <w:jc w:val="center"/>
              <w:rPr>
                <w:rFonts w:ascii="Bookman Old Style" w:eastAsia="Times New Roman" w:hAnsi="Bookman Old Style" w:cs="Calibri"/>
                <w:b/>
                <w:bCs/>
                <w:color w:val="000000"/>
                <w:sz w:val="20"/>
                <w:szCs w:val="20"/>
                <w:lang w:eastAsia="en-IN"/>
              </w:rPr>
            </w:pPr>
            <w:r w:rsidRPr="00285648">
              <w:rPr>
                <w:rFonts w:ascii="Bookman Old Style" w:eastAsia="Times New Roman" w:hAnsi="Bookman Old Style" w:cs="Calibri"/>
                <w:b/>
                <w:bCs/>
                <w:color w:val="000000"/>
                <w:sz w:val="20"/>
                <w:szCs w:val="20"/>
                <w:lang w:eastAsia="en-IN"/>
              </w:rPr>
              <w:t> </w:t>
            </w:r>
          </w:p>
        </w:tc>
        <w:tc>
          <w:tcPr>
            <w:tcW w:w="2200" w:type="dxa"/>
            <w:tcBorders>
              <w:top w:val="nil"/>
              <w:left w:val="nil"/>
              <w:bottom w:val="single" w:sz="4" w:space="0" w:color="auto"/>
              <w:right w:val="single" w:sz="4" w:space="0" w:color="auto"/>
            </w:tcBorders>
            <w:shd w:val="clear" w:color="auto" w:fill="auto"/>
            <w:vAlign w:val="center"/>
            <w:hideMark/>
          </w:tcPr>
          <w:p w14:paraId="39F385C7" w14:textId="677D6F47" w:rsidR="00285648" w:rsidRPr="00285648" w:rsidRDefault="00285648" w:rsidP="00285648">
            <w:pPr>
              <w:spacing w:after="0" w:line="240" w:lineRule="auto"/>
              <w:jc w:val="center"/>
              <w:rPr>
                <w:rFonts w:ascii="Bookman Old Style" w:eastAsia="Times New Roman" w:hAnsi="Bookman Old Style" w:cs="Calibri"/>
                <w:b/>
                <w:bCs/>
                <w:color w:val="000000"/>
                <w:sz w:val="20"/>
                <w:szCs w:val="20"/>
                <w:lang w:eastAsia="en-IN"/>
              </w:rPr>
            </w:pPr>
            <w:r w:rsidRPr="00285648">
              <w:rPr>
                <w:rFonts w:ascii="Bookman Old Style" w:eastAsia="Times New Roman" w:hAnsi="Bookman Old Style" w:cs="Calibri"/>
                <w:b/>
                <w:bCs/>
                <w:color w:val="000000"/>
                <w:sz w:val="20"/>
                <w:szCs w:val="20"/>
                <w:lang w:eastAsia="en-IN"/>
              </w:rPr>
              <w:t> </w:t>
            </w:r>
            <w:r>
              <w:rPr>
                <w:rFonts w:ascii="Bookman Old Style" w:eastAsia="Times New Roman" w:hAnsi="Bookman Old Style" w:cs="Calibri"/>
                <w:b/>
                <w:bCs/>
                <w:color w:val="000000"/>
                <w:sz w:val="20"/>
                <w:szCs w:val="20"/>
                <w:lang w:eastAsia="en-IN"/>
              </w:rPr>
              <w:t>5283.61</w:t>
            </w:r>
          </w:p>
        </w:tc>
        <w:tc>
          <w:tcPr>
            <w:tcW w:w="2020" w:type="dxa"/>
            <w:tcBorders>
              <w:top w:val="nil"/>
              <w:left w:val="nil"/>
              <w:bottom w:val="single" w:sz="4" w:space="0" w:color="auto"/>
              <w:right w:val="single" w:sz="4" w:space="0" w:color="auto"/>
            </w:tcBorders>
            <w:shd w:val="clear" w:color="auto" w:fill="auto"/>
            <w:vAlign w:val="center"/>
            <w:hideMark/>
          </w:tcPr>
          <w:p w14:paraId="4E5FF8DC" w14:textId="77777777" w:rsidR="00285648" w:rsidRPr="00285648" w:rsidRDefault="00285648" w:rsidP="00285648">
            <w:pPr>
              <w:spacing w:after="0" w:line="240" w:lineRule="auto"/>
              <w:jc w:val="center"/>
              <w:rPr>
                <w:rFonts w:ascii="Bookman Old Style" w:eastAsia="Times New Roman" w:hAnsi="Bookman Old Style" w:cs="Calibri"/>
                <w:b/>
                <w:bCs/>
                <w:color w:val="000000"/>
                <w:sz w:val="20"/>
                <w:szCs w:val="20"/>
                <w:lang w:eastAsia="en-IN"/>
              </w:rPr>
            </w:pPr>
            <w:r w:rsidRPr="00285648">
              <w:rPr>
                <w:rFonts w:ascii="Bookman Old Style" w:eastAsia="Times New Roman" w:hAnsi="Bookman Old Style" w:cs="Calibri"/>
                <w:b/>
                <w:bCs/>
                <w:color w:val="000000"/>
                <w:sz w:val="20"/>
                <w:szCs w:val="20"/>
                <w:lang w:eastAsia="en-IN"/>
              </w:rPr>
              <w:t> </w:t>
            </w:r>
          </w:p>
        </w:tc>
        <w:tc>
          <w:tcPr>
            <w:tcW w:w="1540" w:type="dxa"/>
            <w:tcBorders>
              <w:top w:val="nil"/>
              <w:left w:val="nil"/>
              <w:bottom w:val="single" w:sz="4" w:space="0" w:color="auto"/>
              <w:right w:val="single" w:sz="4" w:space="0" w:color="auto"/>
            </w:tcBorders>
            <w:shd w:val="clear" w:color="auto" w:fill="auto"/>
            <w:noWrap/>
            <w:vAlign w:val="bottom"/>
            <w:hideMark/>
          </w:tcPr>
          <w:p w14:paraId="52DAFA65" w14:textId="77777777" w:rsidR="00285648" w:rsidRPr="00285648" w:rsidRDefault="00285648" w:rsidP="00285648">
            <w:pPr>
              <w:spacing w:after="0" w:line="240" w:lineRule="auto"/>
              <w:rPr>
                <w:rFonts w:ascii="Bookman Old Style" w:eastAsia="Times New Roman" w:hAnsi="Bookman Old Style" w:cs="Calibri"/>
                <w:color w:val="000000"/>
                <w:sz w:val="20"/>
                <w:szCs w:val="20"/>
                <w:lang w:eastAsia="en-IN"/>
              </w:rPr>
            </w:pPr>
            <w:r w:rsidRPr="00285648">
              <w:rPr>
                <w:rFonts w:ascii="Bookman Old Style" w:eastAsia="Times New Roman" w:hAnsi="Bookman Old Style" w:cs="Calibri"/>
                <w:color w:val="000000"/>
                <w:sz w:val="20"/>
                <w:szCs w:val="20"/>
                <w:lang w:eastAsia="en-IN"/>
              </w:rPr>
              <w:t> </w:t>
            </w:r>
          </w:p>
        </w:tc>
      </w:tr>
    </w:tbl>
    <w:p w14:paraId="68FF1F1E" w14:textId="77777777" w:rsidR="00657F62" w:rsidRDefault="00657F62" w:rsidP="001633D5">
      <w:pPr>
        <w:pStyle w:val="ListParagraph"/>
        <w:ind w:left="709"/>
        <w:rPr>
          <w:rFonts w:ascii="Palatino Linotype" w:hAnsi="Palatino Linotype"/>
          <w:b/>
          <w:bCs/>
          <w:sz w:val="24"/>
          <w:szCs w:val="24"/>
          <w:lang w:val="en-US"/>
        </w:rPr>
      </w:pPr>
    </w:p>
    <w:p w14:paraId="4D0C8089" w14:textId="40326951" w:rsidR="005B4E5C" w:rsidRDefault="001633D5" w:rsidP="001633D5">
      <w:pPr>
        <w:pStyle w:val="ListParagraph"/>
        <w:ind w:left="709"/>
        <w:rPr>
          <w:rFonts w:ascii="Palatino Linotype" w:hAnsi="Palatino Linotype"/>
          <w:b/>
          <w:bCs/>
          <w:sz w:val="24"/>
          <w:szCs w:val="24"/>
          <w:lang w:val="en-US"/>
        </w:rPr>
      </w:pPr>
      <w:r w:rsidRPr="001633D5">
        <w:rPr>
          <w:rFonts w:ascii="Palatino Linotype" w:hAnsi="Palatino Linotype"/>
          <w:b/>
          <w:bCs/>
          <w:sz w:val="24"/>
          <w:szCs w:val="24"/>
          <w:lang w:val="en-US"/>
        </w:rPr>
        <w:t>PRAYER</w:t>
      </w:r>
    </w:p>
    <w:p w14:paraId="1F3A3611" w14:textId="1738EB97" w:rsidR="001633D5" w:rsidRDefault="001633D5" w:rsidP="005B4E5C">
      <w:pPr>
        <w:pStyle w:val="ListParagraph"/>
        <w:ind w:left="1440"/>
        <w:jc w:val="both"/>
        <w:rPr>
          <w:rFonts w:ascii="Palatino Linotype" w:hAnsi="Palatino Linotype"/>
          <w:b/>
          <w:bCs/>
          <w:sz w:val="24"/>
          <w:szCs w:val="24"/>
          <w:lang w:val="en-US"/>
        </w:rPr>
      </w:pPr>
    </w:p>
    <w:p w14:paraId="7DB2C948" w14:textId="6A86061E" w:rsidR="001633D5" w:rsidRPr="00657F62" w:rsidRDefault="001633D5" w:rsidP="001633D5">
      <w:pPr>
        <w:pStyle w:val="ListParagraph"/>
        <w:ind w:left="709"/>
        <w:jc w:val="both"/>
        <w:rPr>
          <w:rFonts w:ascii="Palatino Linotype" w:hAnsi="Palatino Linotype"/>
          <w:b/>
          <w:bCs/>
          <w:sz w:val="24"/>
          <w:szCs w:val="24"/>
          <w:lang w:val="en-US"/>
        </w:rPr>
      </w:pPr>
      <w:r w:rsidRPr="00657F62">
        <w:rPr>
          <w:rFonts w:ascii="Palatino Linotype" w:hAnsi="Palatino Linotype"/>
          <w:b/>
          <w:bCs/>
          <w:sz w:val="24"/>
          <w:szCs w:val="24"/>
          <w:lang w:val="en-US"/>
        </w:rPr>
        <w:t xml:space="preserve">The Commission may kindly approve the capital expenditure mentioned above for a total amount of Rs. </w:t>
      </w:r>
      <w:r w:rsidR="00285648">
        <w:rPr>
          <w:rFonts w:ascii="Palatino Linotype" w:hAnsi="Palatino Linotype"/>
          <w:b/>
          <w:bCs/>
          <w:sz w:val="24"/>
          <w:szCs w:val="24"/>
          <w:lang w:val="en-US"/>
        </w:rPr>
        <w:t>5283.61</w:t>
      </w:r>
      <w:r w:rsidR="001C1D3C" w:rsidRPr="00657F62">
        <w:rPr>
          <w:rFonts w:ascii="Palatino Linotype" w:hAnsi="Palatino Linotype"/>
          <w:b/>
          <w:bCs/>
          <w:sz w:val="24"/>
          <w:szCs w:val="24"/>
          <w:lang w:val="en-US"/>
        </w:rPr>
        <w:t xml:space="preserve"> </w:t>
      </w:r>
      <w:r w:rsidR="00657F62" w:rsidRPr="00657F62">
        <w:rPr>
          <w:rFonts w:ascii="Palatino Linotype" w:hAnsi="Palatino Linotype"/>
          <w:b/>
          <w:bCs/>
          <w:sz w:val="24"/>
          <w:szCs w:val="24"/>
          <w:lang w:val="en-US"/>
        </w:rPr>
        <w:t>lakhs and interest on loan for an amount of Rs.1</w:t>
      </w:r>
      <w:r w:rsidR="00285648">
        <w:rPr>
          <w:rFonts w:ascii="Palatino Linotype" w:hAnsi="Palatino Linotype"/>
          <w:b/>
          <w:bCs/>
          <w:sz w:val="24"/>
          <w:szCs w:val="24"/>
          <w:lang w:val="en-US"/>
        </w:rPr>
        <w:t>47</w:t>
      </w:r>
      <w:r w:rsidR="00657F62" w:rsidRPr="00657F62">
        <w:rPr>
          <w:rFonts w:ascii="Palatino Linotype" w:hAnsi="Palatino Linotype"/>
          <w:b/>
          <w:bCs/>
          <w:sz w:val="24"/>
          <w:szCs w:val="24"/>
          <w:lang w:val="en-US"/>
        </w:rPr>
        <w:t>.</w:t>
      </w:r>
      <w:r w:rsidR="00285648">
        <w:rPr>
          <w:rFonts w:ascii="Palatino Linotype" w:hAnsi="Palatino Linotype"/>
          <w:b/>
          <w:bCs/>
          <w:sz w:val="24"/>
          <w:szCs w:val="24"/>
          <w:lang w:val="en-US"/>
        </w:rPr>
        <w:t>56</w:t>
      </w:r>
      <w:r w:rsidR="00657F62" w:rsidRPr="00657F62">
        <w:rPr>
          <w:rFonts w:ascii="Palatino Linotype" w:hAnsi="Palatino Linotype"/>
          <w:b/>
          <w:bCs/>
          <w:sz w:val="24"/>
          <w:szCs w:val="24"/>
          <w:lang w:val="en-US"/>
        </w:rPr>
        <w:t xml:space="preserve"> lakhs </w:t>
      </w:r>
      <w:r w:rsidR="001C1D3C" w:rsidRPr="00657F62">
        <w:rPr>
          <w:rFonts w:ascii="Palatino Linotype" w:hAnsi="Palatino Linotype"/>
          <w:b/>
          <w:bCs/>
          <w:sz w:val="24"/>
          <w:szCs w:val="24"/>
          <w:lang w:val="en-US"/>
        </w:rPr>
        <w:t>from</w:t>
      </w:r>
      <w:r w:rsidRPr="00657F62">
        <w:rPr>
          <w:rFonts w:ascii="Palatino Linotype" w:hAnsi="Palatino Linotype"/>
          <w:b/>
          <w:bCs/>
          <w:sz w:val="24"/>
          <w:szCs w:val="24"/>
          <w:lang w:val="en-US"/>
        </w:rPr>
        <w:t xml:space="preserve"> 2013-14 to 2018-19.</w:t>
      </w:r>
      <w:r w:rsidR="00220C5C" w:rsidRPr="00657F62">
        <w:rPr>
          <w:rFonts w:ascii="Palatino Linotype" w:hAnsi="Palatino Linotype"/>
          <w:b/>
          <w:bCs/>
          <w:sz w:val="24"/>
          <w:szCs w:val="24"/>
          <w:lang w:val="en-US"/>
        </w:rPr>
        <w:t xml:space="preserve"> </w:t>
      </w:r>
    </w:p>
    <w:sectPr w:rsidR="001633D5" w:rsidRPr="00657F62" w:rsidSect="00657F62">
      <w:footerReference w:type="default" r:id="rId8"/>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2E567" w14:textId="77777777" w:rsidR="000F5370" w:rsidRDefault="000F5370" w:rsidP="006208EB">
      <w:pPr>
        <w:spacing w:after="0" w:line="240" w:lineRule="auto"/>
      </w:pPr>
      <w:r>
        <w:separator/>
      </w:r>
    </w:p>
  </w:endnote>
  <w:endnote w:type="continuationSeparator" w:id="0">
    <w:p w14:paraId="5B9C24AC" w14:textId="77777777" w:rsidR="000F5370" w:rsidRDefault="000F5370" w:rsidP="0062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1066926"/>
      <w:docPartObj>
        <w:docPartGallery w:val="Page Numbers (Bottom of Page)"/>
        <w:docPartUnique/>
      </w:docPartObj>
    </w:sdtPr>
    <w:sdtEndPr>
      <w:rPr>
        <w:noProof/>
      </w:rPr>
    </w:sdtEndPr>
    <w:sdtContent>
      <w:p w14:paraId="1A89B34A" w14:textId="09B728CD" w:rsidR="006208EB" w:rsidRDefault="006208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4E1234" w14:textId="77777777" w:rsidR="006208EB" w:rsidRDefault="00620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F2570" w14:textId="77777777" w:rsidR="000F5370" w:rsidRDefault="000F5370" w:rsidP="006208EB">
      <w:pPr>
        <w:spacing w:after="0" w:line="240" w:lineRule="auto"/>
      </w:pPr>
      <w:r>
        <w:separator/>
      </w:r>
    </w:p>
  </w:footnote>
  <w:footnote w:type="continuationSeparator" w:id="0">
    <w:p w14:paraId="4842A805" w14:textId="77777777" w:rsidR="000F5370" w:rsidRDefault="000F5370" w:rsidP="00620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636DC"/>
    <w:multiLevelType w:val="hybridMultilevel"/>
    <w:tmpl w:val="84702C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31536D47"/>
    <w:multiLevelType w:val="hybridMultilevel"/>
    <w:tmpl w:val="1D50EE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3294206C"/>
    <w:multiLevelType w:val="hybridMultilevel"/>
    <w:tmpl w:val="62D270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90"/>
    <w:rsid w:val="00001409"/>
    <w:rsid w:val="000F5370"/>
    <w:rsid w:val="001633D5"/>
    <w:rsid w:val="00174109"/>
    <w:rsid w:val="001A63F0"/>
    <w:rsid w:val="001C1D3C"/>
    <w:rsid w:val="001D5C38"/>
    <w:rsid w:val="00220C5C"/>
    <w:rsid w:val="00285648"/>
    <w:rsid w:val="003929C0"/>
    <w:rsid w:val="003C5E34"/>
    <w:rsid w:val="003C7BE4"/>
    <w:rsid w:val="005118E0"/>
    <w:rsid w:val="00571D6F"/>
    <w:rsid w:val="00596549"/>
    <w:rsid w:val="00596B5A"/>
    <w:rsid w:val="005A1E89"/>
    <w:rsid w:val="005B4E5C"/>
    <w:rsid w:val="00601C5D"/>
    <w:rsid w:val="006208EB"/>
    <w:rsid w:val="00627BED"/>
    <w:rsid w:val="00657F62"/>
    <w:rsid w:val="00670E4A"/>
    <w:rsid w:val="00694420"/>
    <w:rsid w:val="007520F1"/>
    <w:rsid w:val="00815BD8"/>
    <w:rsid w:val="009269D7"/>
    <w:rsid w:val="0093138B"/>
    <w:rsid w:val="00931DD0"/>
    <w:rsid w:val="00934D38"/>
    <w:rsid w:val="00951699"/>
    <w:rsid w:val="0099657A"/>
    <w:rsid w:val="0099661B"/>
    <w:rsid w:val="00A81190"/>
    <w:rsid w:val="00AA070E"/>
    <w:rsid w:val="00BF5729"/>
    <w:rsid w:val="00BF6B87"/>
    <w:rsid w:val="00D84B84"/>
    <w:rsid w:val="00DB49E2"/>
    <w:rsid w:val="00DC6DCC"/>
    <w:rsid w:val="00DF3D8E"/>
    <w:rsid w:val="00E97CBA"/>
    <w:rsid w:val="00EC1EDC"/>
    <w:rsid w:val="00EF000A"/>
    <w:rsid w:val="00FB5685"/>
    <w:rsid w:val="00FD0790"/>
    <w:rsid w:val="00FF1C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7329"/>
  <w15:chartTrackingRefBased/>
  <w15:docId w15:val="{1D108E7D-E7E0-4E80-B82A-7576C092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1B"/>
    <w:pPr>
      <w:ind w:left="720"/>
      <w:contextualSpacing/>
    </w:pPr>
  </w:style>
  <w:style w:type="table" w:styleId="TableGrid">
    <w:name w:val="Table Grid"/>
    <w:basedOn w:val="TableNormal"/>
    <w:uiPriority w:val="39"/>
    <w:rsid w:val="0016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0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8EB"/>
  </w:style>
  <w:style w:type="paragraph" w:styleId="Footer">
    <w:name w:val="footer"/>
    <w:basedOn w:val="Normal"/>
    <w:link w:val="FooterChar"/>
    <w:uiPriority w:val="99"/>
    <w:unhideWhenUsed/>
    <w:rsid w:val="00620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284851">
      <w:bodyDiv w:val="1"/>
      <w:marLeft w:val="0"/>
      <w:marRight w:val="0"/>
      <w:marTop w:val="0"/>
      <w:marBottom w:val="0"/>
      <w:divBdr>
        <w:top w:val="none" w:sz="0" w:space="0" w:color="auto"/>
        <w:left w:val="none" w:sz="0" w:space="0" w:color="auto"/>
        <w:bottom w:val="none" w:sz="0" w:space="0" w:color="auto"/>
        <w:right w:val="none" w:sz="0" w:space="0" w:color="auto"/>
      </w:divBdr>
    </w:div>
    <w:div w:id="356393008">
      <w:bodyDiv w:val="1"/>
      <w:marLeft w:val="0"/>
      <w:marRight w:val="0"/>
      <w:marTop w:val="0"/>
      <w:marBottom w:val="0"/>
      <w:divBdr>
        <w:top w:val="none" w:sz="0" w:space="0" w:color="auto"/>
        <w:left w:val="none" w:sz="0" w:space="0" w:color="auto"/>
        <w:bottom w:val="none" w:sz="0" w:space="0" w:color="auto"/>
        <w:right w:val="none" w:sz="0" w:space="0" w:color="auto"/>
      </w:divBdr>
    </w:div>
    <w:div w:id="463080049">
      <w:bodyDiv w:val="1"/>
      <w:marLeft w:val="0"/>
      <w:marRight w:val="0"/>
      <w:marTop w:val="0"/>
      <w:marBottom w:val="0"/>
      <w:divBdr>
        <w:top w:val="none" w:sz="0" w:space="0" w:color="auto"/>
        <w:left w:val="none" w:sz="0" w:space="0" w:color="auto"/>
        <w:bottom w:val="none" w:sz="0" w:space="0" w:color="auto"/>
        <w:right w:val="none" w:sz="0" w:space="0" w:color="auto"/>
      </w:divBdr>
    </w:div>
    <w:div w:id="587346522">
      <w:bodyDiv w:val="1"/>
      <w:marLeft w:val="0"/>
      <w:marRight w:val="0"/>
      <w:marTop w:val="0"/>
      <w:marBottom w:val="0"/>
      <w:divBdr>
        <w:top w:val="none" w:sz="0" w:space="0" w:color="auto"/>
        <w:left w:val="none" w:sz="0" w:space="0" w:color="auto"/>
        <w:bottom w:val="none" w:sz="0" w:space="0" w:color="auto"/>
        <w:right w:val="none" w:sz="0" w:space="0" w:color="auto"/>
      </w:divBdr>
    </w:div>
    <w:div w:id="596867789">
      <w:bodyDiv w:val="1"/>
      <w:marLeft w:val="0"/>
      <w:marRight w:val="0"/>
      <w:marTop w:val="0"/>
      <w:marBottom w:val="0"/>
      <w:divBdr>
        <w:top w:val="none" w:sz="0" w:space="0" w:color="auto"/>
        <w:left w:val="none" w:sz="0" w:space="0" w:color="auto"/>
        <w:bottom w:val="none" w:sz="0" w:space="0" w:color="auto"/>
        <w:right w:val="none" w:sz="0" w:space="0" w:color="auto"/>
      </w:divBdr>
    </w:div>
    <w:div w:id="955020771">
      <w:bodyDiv w:val="1"/>
      <w:marLeft w:val="0"/>
      <w:marRight w:val="0"/>
      <w:marTop w:val="0"/>
      <w:marBottom w:val="0"/>
      <w:divBdr>
        <w:top w:val="none" w:sz="0" w:space="0" w:color="auto"/>
        <w:left w:val="none" w:sz="0" w:space="0" w:color="auto"/>
        <w:bottom w:val="none" w:sz="0" w:space="0" w:color="auto"/>
        <w:right w:val="none" w:sz="0" w:space="0" w:color="auto"/>
      </w:divBdr>
    </w:div>
    <w:div w:id="1034885813">
      <w:bodyDiv w:val="1"/>
      <w:marLeft w:val="0"/>
      <w:marRight w:val="0"/>
      <w:marTop w:val="0"/>
      <w:marBottom w:val="0"/>
      <w:divBdr>
        <w:top w:val="none" w:sz="0" w:space="0" w:color="auto"/>
        <w:left w:val="none" w:sz="0" w:space="0" w:color="auto"/>
        <w:bottom w:val="none" w:sz="0" w:space="0" w:color="auto"/>
        <w:right w:val="none" w:sz="0" w:space="0" w:color="auto"/>
      </w:divBdr>
    </w:div>
    <w:div w:id="1295015132">
      <w:bodyDiv w:val="1"/>
      <w:marLeft w:val="0"/>
      <w:marRight w:val="0"/>
      <w:marTop w:val="0"/>
      <w:marBottom w:val="0"/>
      <w:divBdr>
        <w:top w:val="none" w:sz="0" w:space="0" w:color="auto"/>
        <w:left w:val="none" w:sz="0" w:space="0" w:color="auto"/>
        <w:bottom w:val="none" w:sz="0" w:space="0" w:color="auto"/>
        <w:right w:val="none" w:sz="0" w:space="0" w:color="auto"/>
      </w:divBdr>
    </w:div>
    <w:div w:id="1337921977">
      <w:bodyDiv w:val="1"/>
      <w:marLeft w:val="0"/>
      <w:marRight w:val="0"/>
      <w:marTop w:val="0"/>
      <w:marBottom w:val="0"/>
      <w:divBdr>
        <w:top w:val="none" w:sz="0" w:space="0" w:color="auto"/>
        <w:left w:val="none" w:sz="0" w:space="0" w:color="auto"/>
        <w:bottom w:val="none" w:sz="0" w:space="0" w:color="auto"/>
        <w:right w:val="none" w:sz="0" w:space="0" w:color="auto"/>
      </w:divBdr>
    </w:div>
    <w:div w:id="1392923890">
      <w:bodyDiv w:val="1"/>
      <w:marLeft w:val="0"/>
      <w:marRight w:val="0"/>
      <w:marTop w:val="0"/>
      <w:marBottom w:val="0"/>
      <w:divBdr>
        <w:top w:val="none" w:sz="0" w:space="0" w:color="auto"/>
        <w:left w:val="none" w:sz="0" w:space="0" w:color="auto"/>
        <w:bottom w:val="none" w:sz="0" w:space="0" w:color="auto"/>
        <w:right w:val="none" w:sz="0" w:space="0" w:color="auto"/>
      </w:divBdr>
    </w:div>
    <w:div w:id="1752967876">
      <w:bodyDiv w:val="1"/>
      <w:marLeft w:val="0"/>
      <w:marRight w:val="0"/>
      <w:marTop w:val="0"/>
      <w:marBottom w:val="0"/>
      <w:divBdr>
        <w:top w:val="none" w:sz="0" w:space="0" w:color="auto"/>
        <w:left w:val="none" w:sz="0" w:space="0" w:color="auto"/>
        <w:bottom w:val="none" w:sz="0" w:space="0" w:color="auto"/>
        <w:right w:val="none" w:sz="0" w:space="0" w:color="auto"/>
      </w:divBdr>
    </w:div>
    <w:div w:id="213425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F390B-21B5-4D76-83F3-B6ED88E4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5</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SIVAN</dc:creator>
  <cp:keywords/>
  <dc:description/>
  <cp:lastModifiedBy>ARUN SIVAN</cp:lastModifiedBy>
  <cp:revision>30</cp:revision>
  <cp:lastPrinted>2021-02-08T11:46:00Z</cp:lastPrinted>
  <dcterms:created xsi:type="dcterms:W3CDTF">2021-02-02T13:17:00Z</dcterms:created>
  <dcterms:modified xsi:type="dcterms:W3CDTF">2021-02-08T11:49:00Z</dcterms:modified>
</cp:coreProperties>
</file>